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7548" w14:textId="77777777" w:rsidR="00377C89" w:rsidRDefault="00377C89" w:rsidP="00377C89">
      <w:pPr>
        <w:pStyle w:val="Heading2"/>
        <w:rPr>
          <w:rFonts w:ascii="Arial"/>
          <w:b/>
        </w:rPr>
      </w:pPr>
      <w:bookmarkStart w:id="0" w:name="_Toc99098095"/>
      <w:r>
        <w:t>PEIMS</w:t>
      </w:r>
      <w:bookmarkEnd w:id="0"/>
    </w:p>
    <w:p w14:paraId="116405D4" w14:textId="77777777" w:rsidR="00377C89" w:rsidRDefault="00377C89" w:rsidP="00377C89">
      <w:pPr>
        <w:pStyle w:val="BodyText"/>
        <w:spacing w:before="7"/>
        <w:rPr>
          <w:rFonts w:ascii="Arial"/>
          <w:b w:val="0"/>
          <w:sz w:val="26"/>
          <w:u w:val="none"/>
        </w:rPr>
      </w:pPr>
    </w:p>
    <w:tbl>
      <w:tblPr>
        <w:tblW w:w="9796" w:type="dxa"/>
        <w:tblInd w:w="8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48"/>
        <w:gridCol w:w="4380"/>
        <w:gridCol w:w="4968"/>
      </w:tblGrid>
      <w:tr w:rsidR="00377C89" w14:paraId="5FFB2261" w14:textId="77777777" w:rsidTr="00F4070B">
        <w:trPr>
          <w:trHeight w:val="318"/>
        </w:trPr>
        <w:tc>
          <w:tcPr>
            <w:tcW w:w="448" w:type="dxa"/>
          </w:tcPr>
          <w:p w14:paraId="4540521C" w14:textId="77777777" w:rsidR="00377C89" w:rsidRDefault="00377C89" w:rsidP="004006F4">
            <w:pPr>
              <w:pStyle w:val="TableParagraph"/>
              <w:ind w:left="0"/>
              <w:rPr>
                <w:rFonts w:ascii="Times New Roman"/>
                <w:sz w:val="20"/>
              </w:rPr>
            </w:pPr>
          </w:p>
        </w:tc>
        <w:tc>
          <w:tcPr>
            <w:tcW w:w="4380" w:type="dxa"/>
          </w:tcPr>
          <w:p w14:paraId="4F9AC992" w14:textId="77777777" w:rsidR="00377C89" w:rsidRDefault="00377C89" w:rsidP="004006F4">
            <w:pPr>
              <w:pStyle w:val="TableParagraph"/>
              <w:spacing w:before="2" w:line="250" w:lineRule="exact"/>
              <w:rPr>
                <w:b/>
                <w:sz w:val="21"/>
              </w:rPr>
            </w:pPr>
            <w:bookmarkStart w:id="1" w:name="Child_Find"/>
            <w:bookmarkStart w:id="2" w:name="_bookmark2"/>
            <w:bookmarkEnd w:id="1"/>
            <w:bookmarkEnd w:id="2"/>
            <w:r>
              <w:rPr>
                <w:b/>
                <w:spacing w:val="-2"/>
                <w:sz w:val="21"/>
              </w:rPr>
              <w:t>Question</w:t>
            </w:r>
          </w:p>
        </w:tc>
        <w:tc>
          <w:tcPr>
            <w:tcW w:w="4968" w:type="dxa"/>
          </w:tcPr>
          <w:p w14:paraId="0033D83C" w14:textId="77777777" w:rsidR="00377C89" w:rsidRDefault="00377C89" w:rsidP="004006F4">
            <w:pPr>
              <w:pStyle w:val="TableParagraph"/>
              <w:spacing w:before="2" w:line="250" w:lineRule="exact"/>
              <w:rPr>
                <w:b/>
                <w:sz w:val="21"/>
              </w:rPr>
            </w:pPr>
            <w:r>
              <w:rPr>
                <w:b/>
                <w:spacing w:val="-2"/>
                <w:sz w:val="21"/>
              </w:rPr>
              <w:t>Answer</w:t>
            </w:r>
          </w:p>
        </w:tc>
      </w:tr>
      <w:tr w:rsidR="00377C89" w:rsidRPr="00E705A3" w14:paraId="38BE2FE8"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2C000" w14:textId="6945D563" w:rsidR="00377C89" w:rsidRPr="00E705A3" w:rsidRDefault="00377C89"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CA348" w14:textId="0A331139" w:rsidR="00377C89" w:rsidRPr="00E705A3" w:rsidRDefault="00516349"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Does the </w:t>
            </w:r>
            <w:r w:rsidR="008C0249" w:rsidRPr="00E705A3">
              <w:rPr>
                <w:rFonts w:asciiTheme="minorHAnsi" w:hAnsiTheme="minorHAnsi" w:cstheme="minorHAnsi"/>
              </w:rPr>
              <w:t xml:space="preserve">Career and Technology </w:t>
            </w:r>
            <w:r w:rsidR="0009098C" w:rsidRPr="00E705A3">
              <w:rPr>
                <w:rFonts w:asciiTheme="minorHAnsi" w:hAnsiTheme="minorHAnsi" w:cstheme="minorHAnsi"/>
              </w:rPr>
              <w:t>Education (C</w:t>
            </w:r>
            <w:r w:rsidRPr="00E705A3">
              <w:rPr>
                <w:rFonts w:asciiTheme="minorHAnsi" w:hAnsiTheme="minorHAnsi" w:cstheme="minorHAnsi"/>
              </w:rPr>
              <w:t>TE</w:t>
            </w:r>
            <w:r w:rsidR="0009098C" w:rsidRPr="00E705A3">
              <w:rPr>
                <w:rFonts w:asciiTheme="minorHAnsi" w:hAnsiTheme="minorHAnsi" w:cstheme="minorHAnsi"/>
              </w:rPr>
              <w:t>)</w:t>
            </w:r>
            <w:r w:rsidRPr="00E705A3">
              <w:rPr>
                <w:rFonts w:asciiTheme="minorHAnsi" w:hAnsiTheme="minorHAnsi" w:cstheme="minorHAnsi"/>
              </w:rPr>
              <w:t xml:space="preserve"> weighted funding impact </w:t>
            </w:r>
            <w:r w:rsidR="00377C89" w:rsidRPr="00E705A3">
              <w:rPr>
                <w:rFonts w:asciiTheme="minorHAnsi" w:hAnsiTheme="minorHAnsi" w:cstheme="minorHAnsi"/>
              </w:rPr>
              <w:t>the auto-calculation of the CTE Indicator?</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0CE7C" w14:textId="7808E7B2" w:rsidR="00377C89" w:rsidRPr="00E705A3" w:rsidRDefault="00CD10AB"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No, </w:t>
            </w:r>
            <w:r w:rsidR="00F639B6" w:rsidRPr="00E705A3">
              <w:rPr>
                <w:rFonts w:asciiTheme="minorHAnsi" w:hAnsiTheme="minorHAnsi" w:cstheme="minorHAnsi"/>
              </w:rPr>
              <w:t xml:space="preserve">the auto-calculation is not impacted by the CTE weighted funding. </w:t>
            </w:r>
          </w:p>
        </w:tc>
      </w:tr>
      <w:tr w:rsidR="00377C89" w:rsidRPr="00E705A3" w14:paraId="17593194"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0AE58" w14:textId="371835F8" w:rsidR="00377C89" w:rsidRPr="00E705A3" w:rsidRDefault="00377C89"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D68B9" w14:textId="39CF85F2" w:rsidR="00377C89" w:rsidRPr="00E705A3" w:rsidRDefault="00DF5D96" w:rsidP="00E705A3">
            <w:pPr>
              <w:pStyle w:val="TableParagraph"/>
              <w:spacing w:before="14"/>
              <w:ind w:left="144"/>
              <w:rPr>
                <w:rFonts w:asciiTheme="minorHAnsi" w:hAnsiTheme="minorHAnsi" w:cstheme="minorHAnsi"/>
              </w:rPr>
            </w:pPr>
            <w:r w:rsidRPr="00E705A3">
              <w:rPr>
                <w:rFonts w:asciiTheme="minorHAnsi" w:hAnsiTheme="minorHAnsi" w:cstheme="minorHAnsi"/>
              </w:rPr>
              <w:t>When is the CTE Indicator Code calculated?</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73355" w14:textId="7BAFCCA8" w:rsidR="00377C89" w:rsidRPr="00E705A3" w:rsidRDefault="00F639B6"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CTE </w:t>
            </w:r>
            <w:r w:rsidR="00D145FD" w:rsidRPr="00E705A3">
              <w:rPr>
                <w:rFonts w:asciiTheme="minorHAnsi" w:hAnsiTheme="minorHAnsi" w:cstheme="minorHAnsi"/>
              </w:rPr>
              <w:t>Indicator Code is calculated</w:t>
            </w:r>
            <w:r w:rsidR="00252ED8" w:rsidRPr="00E705A3">
              <w:rPr>
                <w:rFonts w:asciiTheme="minorHAnsi" w:hAnsiTheme="minorHAnsi" w:cstheme="minorHAnsi"/>
              </w:rPr>
              <w:t xml:space="preserve"> a total of four times. </w:t>
            </w:r>
            <w:r w:rsidR="00186FF3" w:rsidRPr="00E705A3">
              <w:rPr>
                <w:rFonts w:asciiTheme="minorHAnsi" w:hAnsiTheme="minorHAnsi" w:cstheme="minorHAnsi"/>
              </w:rPr>
              <w:t xml:space="preserve">The CTE auto-calculation </w:t>
            </w:r>
            <w:r w:rsidR="00D145FD" w:rsidRPr="00E705A3">
              <w:rPr>
                <w:rFonts w:asciiTheme="minorHAnsi" w:hAnsiTheme="minorHAnsi" w:cstheme="minorHAnsi"/>
              </w:rPr>
              <w:t xml:space="preserve">process </w:t>
            </w:r>
            <w:r w:rsidRPr="00E705A3">
              <w:rPr>
                <w:rFonts w:asciiTheme="minorHAnsi" w:hAnsiTheme="minorHAnsi" w:cstheme="minorHAnsi"/>
              </w:rPr>
              <w:t xml:space="preserve">is </w:t>
            </w:r>
            <w:r w:rsidR="00186FF3" w:rsidRPr="00E705A3">
              <w:rPr>
                <w:rFonts w:asciiTheme="minorHAnsi" w:hAnsiTheme="minorHAnsi" w:cstheme="minorHAnsi"/>
              </w:rPr>
              <w:t>run</w:t>
            </w:r>
            <w:r w:rsidRPr="00E705A3">
              <w:rPr>
                <w:rFonts w:asciiTheme="minorHAnsi" w:hAnsiTheme="minorHAnsi" w:cstheme="minorHAnsi"/>
              </w:rPr>
              <w:t xml:space="preserve"> af</w:t>
            </w:r>
            <w:r w:rsidR="00AC2702" w:rsidRPr="00E705A3">
              <w:rPr>
                <w:rFonts w:asciiTheme="minorHAnsi" w:hAnsiTheme="minorHAnsi" w:cstheme="minorHAnsi"/>
              </w:rPr>
              <w:t>ter</w:t>
            </w:r>
            <w:r w:rsidRPr="00E705A3">
              <w:rPr>
                <w:rFonts w:asciiTheme="minorHAnsi" w:hAnsiTheme="minorHAnsi" w:cstheme="minorHAnsi"/>
              </w:rPr>
              <w:t xml:space="preserve"> the</w:t>
            </w:r>
            <w:r w:rsidR="00252ED8" w:rsidRPr="00E705A3">
              <w:rPr>
                <w:rFonts w:asciiTheme="minorHAnsi" w:hAnsiTheme="minorHAnsi" w:cstheme="minorHAnsi"/>
              </w:rPr>
              <w:t xml:space="preserve"> </w:t>
            </w:r>
            <w:r w:rsidR="00C65A5D" w:rsidRPr="00E705A3">
              <w:rPr>
                <w:rFonts w:asciiTheme="minorHAnsi" w:hAnsiTheme="minorHAnsi" w:cstheme="minorHAnsi"/>
              </w:rPr>
              <w:t xml:space="preserve">close </w:t>
            </w:r>
            <w:r w:rsidR="00001233" w:rsidRPr="00E705A3">
              <w:rPr>
                <w:rFonts w:asciiTheme="minorHAnsi" w:hAnsiTheme="minorHAnsi" w:cstheme="minorHAnsi"/>
              </w:rPr>
              <w:t xml:space="preserve">of the </w:t>
            </w:r>
            <w:r w:rsidR="00252ED8" w:rsidRPr="00E705A3">
              <w:rPr>
                <w:rFonts w:asciiTheme="minorHAnsi" w:hAnsiTheme="minorHAnsi" w:cstheme="minorHAnsi"/>
              </w:rPr>
              <w:t xml:space="preserve">PEIMS Summer </w:t>
            </w:r>
            <w:r w:rsidR="00C65A5D" w:rsidRPr="00E705A3">
              <w:rPr>
                <w:rFonts w:asciiTheme="minorHAnsi" w:hAnsiTheme="minorHAnsi" w:cstheme="minorHAnsi"/>
              </w:rPr>
              <w:t>1</w:t>
            </w:r>
            <w:r w:rsidR="00C65A5D" w:rsidRPr="00E705A3">
              <w:rPr>
                <w:rFonts w:asciiTheme="minorHAnsi" w:hAnsiTheme="minorHAnsi" w:cstheme="minorHAnsi"/>
                <w:vertAlign w:val="superscript"/>
              </w:rPr>
              <w:t>st</w:t>
            </w:r>
            <w:r w:rsidR="00252ED8" w:rsidRPr="00E705A3">
              <w:rPr>
                <w:rFonts w:asciiTheme="minorHAnsi" w:hAnsiTheme="minorHAnsi" w:cstheme="minorHAnsi"/>
              </w:rPr>
              <w:t xml:space="preserve"> </w:t>
            </w:r>
            <w:r w:rsidR="00AC2702" w:rsidRPr="00E705A3">
              <w:rPr>
                <w:rFonts w:asciiTheme="minorHAnsi" w:hAnsiTheme="minorHAnsi" w:cstheme="minorHAnsi"/>
              </w:rPr>
              <w:t xml:space="preserve">submission </w:t>
            </w:r>
            <w:r w:rsidR="00252ED8" w:rsidRPr="00E705A3">
              <w:rPr>
                <w:rFonts w:asciiTheme="minorHAnsi" w:hAnsiTheme="minorHAnsi" w:cstheme="minorHAnsi"/>
              </w:rPr>
              <w:t xml:space="preserve">and </w:t>
            </w:r>
            <w:r w:rsidR="00F365F1">
              <w:rPr>
                <w:rFonts w:asciiTheme="minorHAnsi" w:hAnsiTheme="minorHAnsi" w:cstheme="minorHAnsi"/>
              </w:rPr>
              <w:t>r</w:t>
            </w:r>
            <w:r w:rsidR="00F365F1" w:rsidRPr="00E705A3">
              <w:rPr>
                <w:rFonts w:asciiTheme="minorHAnsi" w:hAnsiTheme="minorHAnsi" w:cstheme="minorHAnsi"/>
              </w:rPr>
              <w:t>esubmission</w:t>
            </w:r>
            <w:r w:rsidR="00C65A5D" w:rsidRPr="00E705A3">
              <w:rPr>
                <w:rFonts w:asciiTheme="minorHAnsi" w:hAnsiTheme="minorHAnsi" w:cstheme="minorHAnsi"/>
              </w:rPr>
              <w:t xml:space="preserve">.  Then, </w:t>
            </w:r>
            <w:r w:rsidR="00252ED8" w:rsidRPr="00E705A3">
              <w:rPr>
                <w:rFonts w:asciiTheme="minorHAnsi" w:hAnsiTheme="minorHAnsi" w:cstheme="minorHAnsi"/>
              </w:rPr>
              <w:t xml:space="preserve">again after the </w:t>
            </w:r>
            <w:r w:rsidR="00C65A5D" w:rsidRPr="00E705A3">
              <w:rPr>
                <w:rFonts w:asciiTheme="minorHAnsi" w:hAnsiTheme="minorHAnsi" w:cstheme="minorHAnsi"/>
              </w:rPr>
              <w:t xml:space="preserve">close of </w:t>
            </w:r>
            <w:r w:rsidR="00252ED8" w:rsidRPr="00E705A3">
              <w:rPr>
                <w:rFonts w:asciiTheme="minorHAnsi" w:hAnsiTheme="minorHAnsi" w:cstheme="minorHAnsi"/>
              </w:rPr>
              <w:t xml:space="preserve">PEIMS </w:t>
            </w:r>
            <w:r w:rsidR="00C65A5D" w:rsidRPr="00E705A3">
              <w:rPr>
                <w:rFonts w:asciiTheme="minorHAnsi" w:hAnsiTheme="minorHAnsi" w:cstheme="minorHAnsi"/>
              </w:rPr>
              <w:t>Extended Year 1</w:t>
            </w:r>
            <w:r w:rsidR="00C65A5D" w:rsidRPr="00E705A3">
              <w:rPr>
                <w:rFonts w:asciiTheme="minorHAnsi" w:hAnsiTheme="minorHAnsi" w:cstheme="minorHAnsi"/>
                <w:vertAlign w:val="superscript"/>
              </w:rPr>
              <w:t>st</w:t>
            </w:r>
            <w:r w:rsidR="00C65A5D" w:rsidRPr="00E705A3">
              <w:rPr>
                <w:rFonts w:asciiTheme="minorHAnsi" w:hAnsiTheme="minorHAnsi" w:cstheme="minorHAnsi"/>
              </w:rPr>
              <w:t xml:space="preserve"> submission and </w:t>
            </w:r>
            <w:r w:rsidR="00F365F1">
              <w:rPr>
                <w:rFonts w:asciiTheme="minorHAnsi" w:hAnsiTheme="minorHAnsi" w:cstheme="minorHAnsi"/>
              </w:rPr>
              <w:t>r</w:t>
            </w:r>
            <w:r w:rsidR="00F365F1" w:rsidRPr="00E705A3">
              <w:rPr>
                <w:rFonts w:asciiTheme="minorHAnsi" w:hAnsiTheme="minorHAnsi" w:cstheme="minorHAnsi"/>
              </w:rPr>
              <w:t>esubmission</w:t>
            </w:r>
            <w:r w:rsidR="003A4DE2" w:rsidRPr="00E705A3">
              <w:rPr>
                <w:rFonts w:asciiTheme="minorHAnsi" w:hAnsiTheme="minorHAnsi" w:cstheme="minorHAnsi"/>
              </w:rPr>
              <w:t>.</w:t>
            </w:r>
            <w:r w:rsidR="00252ED8" w:rsidRPr="00E705A3">
              <w:rPr>
                <w:rFonts w:asciiTheme="minorHAnsi" w:hAnsiTheme="minorHAnsi" w:cstheme="minorHAnsi"/>
              </w:rPr>
              <w:t xml:space="preserve"> </w:t>
            </w:r>
          </w:p>
        </w:tc>
      </w:tr>
      <w:tr w:rsidR="002410FC" w:rsidRPr="00E705A3" w14:paraId="3A898AB3"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FAB3E" w14:textId="36DB405D"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9575E" w14:textId="2A428470"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For CTE weighted funding, do course levels correlate to the tier level? Is each course tied to only one course level and weight? </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FCEF5" w14:textId="43EAFB75" w:rsidR="4E770E92" w:rsidRDefault="414BA80D" w:rsidP="00951672">
            <w:pPr>
              <w:ind w:left="144"/>
              <w:rPr>
                <w:rFonts w:asciiTheme="minorHAnsi" w:hAnsiTheme="minorHAnsi" w:cstheme="minorBidi"/>
              </w:rPr>
            </w:pPr>
            <w:r w:rsidRPr="414BA80D">
              <w:t xml:space="preserve">Course levels are related to the funding tier. Courses within levels 1-2 of a program of study are funded at Tier 2 (1.28). Courses within levels 3-4 of a program of study are funded at Tier 3 (1.47). CTE courses for high school credit that are not within a program of study are listed as level N/A and funded at Tier 1 (1.1). </w:t>
            </w:r>
          </w:p>
          <w:p w14:paraId="5D3767D5" w14:textId="64B92031" w:rsidR="414BA80D" w:rsidRDefault="414BA80D" w:rsidP="00951672">
            <w:pPr>
              <w:ind w:left="144"/>
            </w:pPr>
            <w:r w:rsidRPr="414BA80D">
              <w:t xml:space="preserve"> </w:t>
            </w:r>
          </w:p>
          <w:p w14:paraId="4B7089FA" w14:textId="63AB6053" w:rsidR="414BA80D" w:rsidRDefault="414BA80D" w:rsidP="00951672">
            <w:pPr>
              <w:ind w:left="144"/>
            </w:pPr>
            <w:r w:rsidRPr="414BA80D">
              <w:t>While the majority of courses retain the same course level across programs of study, there are a few exceptions. However, a course will never cross into a separate funding tier; therefore, funding is not affected. The variation in levels of a course across multiple programs of study, although a rarity, is due to the knowledge necessary for students to attain to be successful within the program of study course sequences.</w:t>
            </w:r>
          </w:p>
          <w:p w14:paraId="33A856EE" w14:textId="27EDFAE7" w:rsidR="414BA80D" w:rsidRDefault="414BA80D" w:rsidP="00951672">
            <w:pPr>
              <w:pStyle w:val="TableParagraph"/>
              <w:spacing w:line="247" w:lineRule="exact"/>
              <w:ind w:left="144"/>
              <w:rPr>
                <w:rFonts w:asciiTheme="minorHAnsi" w:hAnsiTheme="minorHAnsi" w:cstheme="minorBidi"/>
              </w:rPr>
            </w:pPr>
          </w:p>
          <w:p w14:paraId="1BD0765D" w14:textId="77777777" w:rsidR="003807AF" w:rsidRPr="00E705A3" w:rsidRDefault="003807AF" w:rsidP="00E705A3">
            <w:pPr>
              <w:pStyle w:val="TableParagraph"/>
              <w:spacing w:line="247" w:lineRule="exact"/>
              <w:ind w:left="144"/>
              <w:rPr>
                <w:rFonts w:asciiTheme="minorHAnsi" w:hAnsiTheme="minorHAnsi" w:cstheme="minorHAnsi"/>
              </w:rPr>
            </w:pPr>
          </w:p>
          <w:p w14:paraId="72C995ED" w14:textId="6385B728" w:rsidR="003807AF" w:rsidRPr="00E705A3" w:rsidRDefault="003807AF" w:rsidP="00E705A3">
            <w:pPr>
              <w:pStyle w:val="TableParagraph"/>
              <w:spacing w:line="247" w:lineRule="exact"/>
              <w:ind w:left="144"/>
              <w:rPr>
                <w:rFonts w:asciiTheme="minorHAnsi" w:hAnsiTheme="minorHAnsi" w:cstheme="minorHAnsi"/>
              </w:rPr>
            </w:pPr>
          </w:p>
        </w:tc>
      </w:tr>
      <w:tr w:rsidR="002410FC" w:rsidRPr="00E705A3" w14:paraId="234B9592"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ADA8E" w14:textId="1440FE63"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BF5825" w14:textId="77777777"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What are the three tiers and resulting multipliers for the CTE weighted funding? How and when will the tiers be calculated?</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EA105" w14:textId="77777777" w:rsidR="004B06E4" w:rsidRPr="00E705A3" w:rsidRDefault="00324E51" w:rsidP="00E705A3">
            <w:pPr>
              <w:spacing w:line="247" w:lineRule="exact"/>
              <w:ind w:left="144"/>
              <w:rPr>
                <w:rFonts w:asciiTheme="minorHAnsi" w:hAnsiTheme="minorHAnsi" w:cstheme="minorHAnsi"/>
              </w:rPr>
            </w:pPr>
            <w:r w:rsidRPr="00E705A3">
              <w:rPr>
                <w:rFonts w:asciiTheme="minorHAnsi" w:hAnsiTheme="minorHAnsi" w:cstheme="minorHAnsi"/>
              </w:rPr>
              <w:t>The three tiers</w:t>
            </w:r>
            <w:r w:rsidR="004B06E4" w:rsidRPr="00E705A3">
              <w:rPr>
                <w:rFonts w:asciiTheme="minorHAnsi" w:hAnsiTheme="minorHAnsi" w:cstheme="minorHAnsi"/>
              </w:rPr>
              <w:t xml:space="preserve"> and resulting multipliers are:</w:t>
            </w:r>
          </w:p>
          <w:p w14:paraId="3CD7A384" w14:textId="07C6155F" w:rsidR="002410FC" w:rsidRPr="00E705A3" w:rsidRDefault="45B2C3B9" w:rsidP="00E705A3">
            <w:pPr>
              <w:spacing w:line="247" w:lineRule="exact"/>
              <w:ind w:left="144"/>
              <w:rPr>
                <w:rFonts w:asciiTheme="minorHAnsi" w:hAnsiTheme="minorHAnsi" w:cstheme="minorHAnsi"/>
              </w:rPr>
            </w:pPr>
            <w:r w:rsidRPr="00E705A3">
              <w:rPr>
                <w:rFonts w:asciiTheme="minorHAnsi" w:hAnsiTheme="minorHAnsi" w:cstheme="minorHAnsi"/>
              </w:rPr>
              <w:t>Tier 1 – 1.1</w:t>
            </w:r>
          </w:p>
          <w:p w14:paraId="37AB74A0" w14:textId="0DFEE0AA" w:rsidR="002410FC" w:rsidRPr="00E705A3" w:rsidRDefault="45B2C3B9" w:rsidP="00E705A3">
            <w:pPr>
              <w:spacing w:line="247" w:lineRule="exact"/>
              <w:ind w:left="144"/>
              <w:rPr>
                <w:rFonts w:asciiTheme="minorHAnsi" w:hAnsiTheme="minorHAnsi" w:cstheme="minorHAnsi"/>
              </w:rPr>
            </w:pPr>
            <w:r w:rsidRPr="00E705A3">
              <w:rPr>
                <w:rFonts w:asciiTheme="minorHAnsi" w:hAnsiTheme="minorHAnsi" w:cstheme="minorHAnsi"/>
              </w:rPr>
              <w:t>Tier 2 – 1.28</w:t>
            </w:r>
          </w:p>
          <w:p w14:paraId="55678DDD" w14:textId="0A67609E" w:rsidR="002410FC" w:rsidRPr="00E705A3" w:rsidRDefault="45B2C3B9" w:rsidP="00E705A3">
            <w:pPr>
              <w:spacing w:line="247" w:lineRule="exact"/>
              <w:ind w:left="144"/>
              <w:rPr>
                <w:rFonts w:asciiTheme="minorHAnsi" w:hAnsiTheme="minorHAnsi" w:cstheme="minorHAnsi"/>
              </w:rPr>
            </w:pPr>
            <w:r w:rsidRPr="00E705A3">
              <w:rPr>
                <w:rFonts w:asciiTheme="minorHAnsi" w:hAnsiTheme="minorHAnsi" w:cstheme="minorHAnsi"/>
              </w:rPr>
              <w:t>Tier 3 – 1.47</w:t>
            </w:r>
          </w:p>
          <w:p w14:paraId="2A05EE64" w14:textId="4D395E59" w:rsidR="002410FC" w:rsidRPr="00E705A3" w:rsidRDefault="45B2C3B9" w:rsidP="00E705A3">
            <w:pPr>
              <w:spacing w:line="247" w:lineRule="exact"/>
              <w:ind w:left="144"/>
              <w:rPr>
                <w:rFonts w:asciiTheme="minorHAnsi" w:hAnsiTheme="minorHAnsi" w:cstheme="minorHAnsi"/>
              </w:rPr>
            </w:pPr>
            <w:r w:rsidRPr="00E705A3">
              <w:rPr>
                <w:rFonts w:asciiTheme="minorHAnsi" w:hAnsiTheme="minorHAnsi" w:cstheme="minorHAnsi"/>
              </w:rPr>
              <w:t xml:space="preserve"> </w:t>
            </w:r>
          </w:p>
          <w:p w14:paraId="4BA5661F" w14:textId="70322CDD" w:rsidR="002410FC" w:rsidRPr="00E705A3" w:rsidRDefault="45B2C3B9"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For the </w:t>
            </w:r>
            <w:r w:rsidR="0049742D" w:rsidRPr="00E705A3">
              <w:rPr>
                <w:rFonts w:asciiTheme="minorHAnsi" w:hAnsiTheme="minorHAnsi" w:cstheme="minorHAnsi"/>
              </w:rPr>
              <w:t>TSDS PEIMS</w:t>
            </w:r>
            <w:r w:rsidRPr="00E705A3">
              <w:rPr>
                <w:rFonts w:asciiTheme="minorHAnsi" w:hAnsiTheme="minorHAnsi" w:cstheme="minorHAnsi"/>
              </w:rPr>
              <w:t xml:space="preserve"> application, </w:t>
            </w:r>
            <w:r w:rsidR="0049742D" w:rsidRPr="00E705A3">
              <w:rPr>
                <w:rFonts w:asciiTheme="minorHAnsi" w:hAnsiTheme="minorHAnsi" w:cstheme="minorHAnsi"/>
              </w:rPr>
              <w:t xml:space="preserve">the </w:t>
            </w:r>
            <w:r w:rsidR="00812B89">
              <w:rPr>
                <w:rFonts w:asciiTheme="minorHAnsi" w:hAnsiTheme="minorHAnsi" w:cstheme="minorHAnsi"/>
              </w:rPr>
              <w:t xml:space="preserve">FTE for each </w:t>
            </w:r>
            <w:r w:rsidR="00D32B0D" w:rsidRPr="00E705A3">
              <w:rPr>
                <w:rFonts w:asciiTheme="minorHAnsi" w:hAnsiTheme="minorHAnsi" w:cstheme="minorHAnsi"/>
              </w:rPr>
              <w:t>t</w:t>
            </w:r>
            <w:r w:rsidR="0049742D" w:rsidRPr="00E705A3">
              <w:rPr>
                <w:rFonts w:asciiTheme="minorHAnsi" w:hAnsiTheme="minorHAnsi" w:cstheme="minorHAnsi"/>
              </w:rPr>
              <w:t>ier</w:t>
            </w:r>
            <w:r w:rsidRPr="00E705A3">
              <w:rPr>
                <w:rFonts w:asciiTheme="minorHAnsi" w:hAnsiTheme="minorHAnsi" w:cstheme="minorHAnsi"/>
              </w:rPr>
              <w:t xml:space="preserve"> will be calculated when data is promoted</w:t>
            </w:r>
            <w:r w:rsidR="00D32B0D" w:rsidRPr="00E705A3">
              <w:rPr>
                <w:rFonts w:asciiTheme="minorHAnsi" w:hAnsiTheme="minorHAnsi" w:cstheme="minorHAnsi"/>
              </w:rPr>
              <w:t>,</w:t>
            </w:r>
            <w:r w:rsidRPr="00E705A3">
              <w:rPr>
                <w:rFonts w:asciiTheme="minorHAnsi" w:hAnsiTheme="minorHAnsi" w:cstheme="minorHAnsi"/>
              </w:rPr>
              <w:t xml:space="preserve"> and upon report generation</w:t>
            </w:r>
            <w:r w:rsidR="00D32B0D" w:rsidRPr="00E705A3">
              <w:rPr>
                <w:rFonts w:asciiTheme="minorHAnsi" w:hAnsiTheme="minorHAnsi" w:cstheme="minorHAnsi"/>
              </w:rPr>
              <w:t>,</w:t>
            </w:r>
            <w:r w:rsidRPr="00E705A3">
              <w:rPr>
                <w:rFonts w:asciiTheme="minorHAnsi" w:hAnsiTheme="minorHAnsi" w:cstheme="minorHAnsi"/>
              </w:rPr>
              <w:t xml:space="preserve"> when the attendance reports </w:t>
            </w:r>
            <w:r w:rsidR="0071500A" w:rsidRPr="00E705A3">
              <w:rPr>
                <w:rFonts w:asciiTheme="minorHAnsi" w:hAnsiTheme="minorHAnsi" w:cstheme="minorHAnsi"/>
              </w:rPr>
              <w:t>are</w:t>
            </w:r>
            <w:r w:rsidRPr="00E705A3">
              <w:rPr>
                <w:rFonts w:asciiTheme="minorHAnsi" w:hAnsiTheme="minorHAnsi" w:cstheme="minorHAnsi"/>
              </w:rPr>
              <w:t xml:space="preserve"> requested.</w:t>
            </w:r>
          </w:p>
        </w:tc>
      </w:tr>
      <w:tr w:rsidR="002410FC" w:rsidRPr="00E705A3" w14:paraId="6407079E"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5C181" w14:textId="1C6BE433"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D45EF" w14:textId="33DB675D"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Should the </w:t>
            </w:r>
            <w:r w:rsidR="0055683F" w:rsidRPr="00E705A3">
              <w:rPr>
                <w:rFonts w:asciiTheme="minorHAnsi" w:hAnsiTheme="minorHAnsi" w:cstheme="minorHAnsi"/>
              </w:rPr>
              <w:t xml:space="preserve">data elements </w:t>
            </w:r>
            <w:r w:rsidRPr="00E705A3">
              <w:rPr>
                <w:rFonts w:asciiTheme="minorHAnsi" w:hAnsiTheme="minorHAnsi" w:cstheme="minorHAnsi"/>
              </w:rPr>
              <w:t xml:space="preserve">ELIGIBLE-DAYS-PRESENT-V1 through V3 </w:t>
            </w:r>
            <w:r w:rsidR="00856E6E" w:rsidRPr="00E705A3">
              <w:rPr>
                <w:rFonts w:asciiTheme="minorHAnsi" w:hAnsiTheme="minorHAnsi" w:cstheme="minorHAnsi"/>
              </w:rPr>
              <w:t xml:space="preserve">(E0950-0952) </w:t>
            </w:r>
            <w:r w:rsidRPr="00E705A3">
              <w:rPr>
                <w:rFonts w:asciiTheme="minorHAnsi" w:hAnsiTheme="minorHAnsi" w:cstheme="minorHAnsi"/>
              </w:rPr>
              <w:t>represent attendance from the Official Attendance Time (OAT)?</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0B406" w14:textId="0179ECF4" w:rsidR="00CC4F5E" w:rsidRPr="00E705A3" w:rsidRDefault="00CC4F5E"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Yes, </w:t>
            </w:r>
            <w:r w:rsidR="00424439" w:rsidRPr="00E705A3">
              <w:rPr>
                <w:rFonts w:asciiTheme="minorHAnsi" w:hAnsiTheme="minorHAnsi" w:cstheme="minorHAnsi"/>
              </w:rPr>
              <w:t>ELIGIBLE-DAYS-PRESENT-V1 through V3 (E0950-0952)</w:t>
            </w:r>
            <w:r w:rsidR="00F4070B">
              <w:rPr>
                <w:rFonts w:asciiTheme="minorHAnsi" w:hAnsiTheme="minorHAnsi" w:cstheme="minorHAnsi"/>
              </w:rPr>
              <w:t xml:space="preserve">, including </w:t>
            </w:r>
            <w:r w:rsidR="000F74F2" w:rsidRPr="000F74F2">
              <w:rPr>
                <w:rFonts w:asciiTheme="minorHAnsi" w:hAnsiTheme="minorHAnsi" w:cstheme="minorHAnsi"/>
              </w:rPr>
              <w:t>RS-ELIGIBLE-DAYS-PRESENT-V1</w:t>
            </w:r>
            <w:r w:rsidR="000F74F2">
              <w:rPr>
                <w:rFonts w:asciiTheme="minorHAnsi" w:hAnsiTheme="minorHAnsi" w:cstheme="minorHAnsi"/>
              </w:rPr>
              <w:t xml:space="preserve"> through V3 (E1696-169</w:t>
            </w:r>
            <w:r w:rsidR="00BA419D">
              <w:rPr>
                <w:rFonts w:asciiTheme="minorHAnsi" w:hAnsiTheme="minorHAnsi" w:cstheme="minorHAnsi"/>
              </w:rPr>
              <w:t>8</w:t>
            </w:r>
            <w:r w:rsidR="000F74F2">
              <w:rPr>
                <w:rFonts w:asciiTheme="minorHAnsi" w:hAnsiTheme="minorHAnsi" w:cstheme="minorHAnsi"/>
              </w:rPr>
              <w:t xml:space="preserve">) and </w:t>
            </w:r>
            <w:r w:rsidR="00457E03" w:rsidRPr="00457E03">
              <w:rPr>
                <w:rFonts w:asciiTheme="minorHAnsi" w:hAnsiTheme="minorHAnsi" w:cstheme="minorHAnsi"/>
              </w:rPr>
              <w:t>RA-ELIGIBLE-DAYS-PRESENT-V1</w:t>
            </w:r>
            <w:r w:rsidR="00457E03">
              <w:rPr>
                <w:rFonts w:asciiTheme="minorHAnsi" w:hAnsiTheme="minorHAnsi" w:cstheme="minorHAnsi"/>
              </w:rPr>
              <w:t xml:space="preserve"> </w:t>
            </w:r>
            <w:r w:rsidR="000F74F2">
              <w:rPr>
                <w:rFonts w:asciiTheme="minorHAnsi" w:hAnsiTheme="minorHAnsi" w:cstheme="minorHAnsi"/>
              </w:rPr>
              <w:t>through</w:t>
            </w:r>
            <w:r w:rsidR="00457E03">
              <w:rPr>
                <w:rFonts w:asciiTheme="minorHAnsi" w:hAnsiTheme="minorHAnsi" w:cstheme="minorHAnsi"/>
              </w:rPr>
              <w:t xml:space="preserve"> V3 (E1702-1704)</w:t>
            </w:r>
            <w:r w:rsidR="00424439" w:rsidRPr="00E705A3">
              <w:rPr>
                <w:rFonts w:asciiTheme="minorHAnsi" w:hAnsiTheme="minorHAnsi" w:cstheme="minorHAnsi"/>
              </w:rPr>
              <w:t xml:space="preserve"> </w:t>
            </w:r>
            <w:r w:rsidR="004B62BD" w:rsidRPr="00E705A3">
              <w:rPr>
                <w:rFonts w:asciiTheme="minorHAnsi" w:hAnsiTheme="minorHAnsi" w:cstheme="minorHAnsi"/>
              </w:rPr>
              <w:t xml:space="preserve">should </w:t>
            </w:r>
            <w:r w:rsidR="003B4EAE">
              <w:rPr>
                <w:rFonts w:asciiTheme="minorHAnsi" w:hAnsiTheme="minorHAnsi" w:cstheme="minorHAnsi"/>
              </w:rPr>
              <w:t>represent attendance</w:t>
            </w:r>
            <w:r w:rsidR="003B4EAE" w:rsidRPr="00E705A3">
              <w:rPr>
                <w:rFonts w:asciiTheme="minorHAnsi" w:hAnsiTheme="minorHAnsi" w:cstheme="minorHAnsi"/>
              </w:rPr>
              <w:t xml:space="preserve"> </w:t>
            </w:r>
            <w:r w:rsidR="004B62BD" w:rsidRPr="00E705A3">
              <w:rPr>
                <w:rFonts w:asciiTheme="minorHAnsi" w:hAnsiTheme="minorHAnsi" w:cstheme="minorHAnsi"/>
              </w:rPr>
              <w:t xml:space="preserve">from the OAT. </w:t>
            </w:r>
            <w:r w:rsidRPr="00E705A3">
              <w:rPr>
                <w:rFonts w:asciiTheme="minorHAnsi" w:hAnsiTheme="minorHAnsi" w:cstheme="minorHAnsi"/>
              </w:rPr>
              <w:t xml:space="preserve"> </w:t>
            </w:r>
          </w:p>
        </w:tc>
      </w:tr>
      <w:tr w:rsidR="002410FC" w:rsidRPr="00E705A3" w14:paraId="54ADA0AC"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C3680" w14:textId="721E2FE6"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83C13D" w14:textId="03193AC6"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Are students with a CTE Indicator Code Calculation of ‘5’ or ‘E’ included in the CTE tier calculation for weighted funding?</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991AFF" w14:textId="1C88952C" w:rsidR="002410FC" w:rsidRPr="00E705A3" w:rsidRDefault="45B2C3B9"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All CTE courses </w:t>
            </w:r>
            <w:r w:rsidR="00DD0D66">
              <w:rPr>
                <w:rFonts w:asciiTheme="minorHAnsi" w:hAnsiTheme="minorHAnsi" w:cstheme="minorHAnsi"/>
              </w:rPr>
              <w:t xml:space="preserve">for high school credit </w:t>
            </w:r>
            <w:r w:rsidRPr="00E705A3">
              <w:rPr>
                <w:rFonts w:asciiTheme="minorHAnsi" w:hAnsiTheme="minorHAnsi" w:cstheme="minorHAnsi"/>
              </w:rPr>
              <w:t>will have a</w:t>
            </w:r>
            <w:r w:rsidR="00F21F75">
              <w:rPr>
                <w:rFonts w:asciiTheme="minorHAnsi" w:hAnsiTheme="minorHAnsi" w:cstheme="minorHAnsi"/>
              </w:rPr>
              <w:t>n assigned</w:t>
            </w:r>
            <w:r w:rsidRPr="00E705A3">
              <w:rPr>
                <w:rFonts w:asciiTheme="minorHAnsi" w:hAnsiTheme="minorHAnsi" w:cstheme="minorHAnsi"/>
              </w:rPr>
              <w:t xml:space="preserve"> tier.  </w:t>
            </w:r>
            <w:r w:rsidR="00B029D8" w:rsidRPr="00E705A3">
              <w:rPr>
                <w:rFonts w:asciiTheme="minorHAnsi" w:hAnsiTheme="minorHAnsi" w:cstheme="minorHAnsi"/>
              </w:rPr>
              <w:t xml:space="preserve">The </w:t>
            </w:r>
            <w:r w:rsidRPr="00E705A3">
              <w:rPr>
                <w:rFonts w:asciiTheme="minorHAnsi" w:hAnsiTheme="minorHAnsi" w:cstheme="minorHAnsi"/>
              </w:rPr>
              <w:t>CTE Indicator does not impact the tier calculations</w:t>
            </w:r>
            <w:r w:rsidR="00CC7482" w:rsidRPr="00E705A3">
              <w:rPr>
                <w:rFonts w:asciiTheme="minorHAnsi" w:hAnsiTheme="minorHAnsi" w:cstheme="minorHAnsi"/>
              </w:rPr>
              <w:t xml:space="preserve"> for weighted funding</w:t>
            </w:r>
            <w:r w:rsidRPr="00E705A3">
              <w:rPr>
                <w:rFonts w:asciiTheme="minorHAnsi" w:hAnsiTheme="minorHAnsi" w:cstheme="minorHAnsi"/>
              </w:rPr>
              <w:t>.</w:t>
            </w:r>
          </w:p>
        </w:tc>
      </w:tr>
      <w:tr w:rsidR="002410FC" w:rsidRPr="00E705A3" w14:paraId="7CEDF400"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F9BFE0" w14:textId="0B206D50"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2C29A" w14:textId="6711B38C"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Who can LEAs contact for questions regarding the CTE contact hours, CTE FTE calculations</w:t>
            </w:r>
            <w:r w:rsidR="002F17C0" w:rsidRPr="00E705A3">
              <w:rPr>
                <w:rFonts w:asciiTheme="minorHAnsi" w:hAnsiTheme="minorHAnsi" w:cstheme="minorHAnsi"/>
              </w:rPr>
              <w:t>,</w:t>
            </w:r>
            <w:r w:rsidRPr="00E705A3">
              <w:rPr>
                <w:rFonts w:asciiTheme="minorHAnsi" w:hAnsiTheme="minorHAnsi" w:cstheme="minorHAnsi"/>
              </w:rPr>
              <w:t xml:space="preserve"> and other details regarding CTE data on Student Detail and Summary reports?</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059B2" w14:textId="6D2A13C3" w:rsidR="002410FC" w:rsidRPr="00E705A3" w:rsidRDefault="45B2C3B9"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Please </w:t>
            </w:r>
            <w:r w:rsidR="00E52EAD" w:rsidRPr="00E705A3">
              <w:rPr>
                <w:rFonts w:asciiTheme="minorHAnsi" w:hAnsiTheme="minorHAnsi" w:cstheme="minorHAnsi"/>
              </w:rPr>
              <w:t xml:space="preserve">submit </w:t>
            </w:r>
            <w:r w:rsidRPr="00E705A3">
              <w:rPr>
                <w:rFonts w:asciiTheme="minorHAnsi" w:hAnsiTheme="minorHAnsi" w:cstheme="minorHAnsi"/>
              </w:rPr>
              <w:t xml:space="preserve">a TIMS ticket </w:t>
            </w:r>
            <w:r w:rsidR="007726F5" w:rsidRPr="00E705A3">
              <w:rPr>
                <w:rFonts w:asciiTheme="minorHAnsi" w:hAnsiTheme="minorHAnsi" w:cstheme="minorHAnsi"/>
              </w:rPr>
              <w:t xml:space="preserve">so </w:t>
            </w:r>
            <w:r w:rsidR="008E5AEF">
              <w:rPr>
                <w:rFonts w:asciiTheme="minorHAnsi" w:hAnsiTheme="minorHAnsi" w:cstheme="minorHAnsi"/>
              </w:rPr>
              <w:t>the question</w:t>
            </w:r>
            <w:r w:rsidR="008E5AEF" w:rsidRPr="00E705A3">
              <w:rPr>
                <w:rFonts w:asciiTheme="minorHAnsi" w:hAnsiTheme="minorHAnsi" w:cstheme="minorHAnsi"/>
              </w:rPr>
              <w:t xml:space="preserve"> </w:t>
            </w:r>
            <w:r w:rsidR="007726F5" w:rsidRPr="00E705A3">
              <w:rPr>
                <w:rFonts w:asciiTheme="minorHAnsi" w:hAnsiTheme="minorHAnsi" w:cstheme="minorHAnsi"/>
              </w:rPr>
              <w:t>can</w:t>
            </w:r>
            <w:r w:rsidR="008D400C" w:rsidRPr="00E705A3">
              <w:rPr>
                <w:rFonts w:asciiTheme="minorHAnsi" w:hAnsiTheme="minorHAnsi" w:cstheme="minorHAnsi"/>
              </w:rPr>
              <w:t xml:space="preserve"> be</w:t>
            </w:r>
            <w:r w:rsidRPr="00E705A3">
              <w:rPr>
                <w:rFonts w:asciiTheme="minorHAnsi" w:hAnsiTheme="minorHAnsi" w:cstheme="minorHAnsi"/>
              </w:rPr>
              <w:t xml:space="preserve"> routed to the </w:t>
            </w:r>
            <w:r w:rsidR="007726F5" w:rsidRPr="00E705A3">
              <w:rPr>
                <w:rFonts w:asciiTheme="minorHAnsi" w:hAnsiTheme="minorHAnsi" w:cstheme="minorHAnsi"/>
              </w:rPr>
              <w:t xml:space="preserve">appropriate </w:t>
            </w:r>
            <w:r w:rsidRPr="00E705A3">
              <w:rPr>
                <w:rFonts w:asciiTheme="minorHAnsi" w:hAnsiTheme="minorHAnsi" w:cstheme="minorHAnsi"/>
              </w:rPr>
              <w:t>group.</w:t>
            </w:r>
          </w:p>
        </w:tc>
      </w:tr>
      <w:tr w:rsidR="002410FC" w:rsidRPr="00E705A3" w14:paraId="06C78DFA"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6AB65" w14:textId="760E591F"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A2439" w14:textId="64B0EE4A" w:rsidR="002410FC" w:rsidRPr="00E705A3" w:rsidRDefault="00045691" w:rsidP="00E705A3">
            <w:pPr>
              <w:pStyle w:val="TableParagraph"/>
              <w:spacing w:before="14"/>
              <w:ind w:left="144"/>
              <w:rPr>
                <w:rFonts w:asciiTheme="minorHAnsi" w:hAnsiTheme="minorHAnsi" w:cstheme="minorHAnsi"/>
              </w:rPr>
            </w:pPr>
            <w:r w:rsidRPr="00E705A3">
              <w:rPr>
                <w:rFonts w:asciiTheme="minorHAnsi" w:hAnsiTheme="minorHAnsi" w:cstheme="minorHAnsi"/>
              </w:rPr>
              <w:t>Should an</w:t>
            </w:r>
            <w:r w:rsidR="002410FC" w:rsidRPr="00E705A3">
              <w:rPr>
                <w:rFonts w:asciiTheme="minorHAnsi" w:hAnsiTheme="minorHAnsi" w:cstheme="minorHAnsi"/>
              </w:rPr>
              <w:t xml:space="preserve"> LEA use the </w:t>
            </w:r>
            <w:r w:rsidR="00696495" w:rsidRPr="00E705A3">
              <w:rPr>
                <w:rFonts w:asciiTheme="minorHAnsi" w:hAnsiTheme="minorHAnsi" w:cstheme="minorHAnsi"/>
              </w:rPr>
              <w:t xml:space="preserve">TSDS </w:t>
            </w:r>
            <w:r w:rsidR="002410FC" w:rsidRPr="00E705A3">
              <w:rPr>
                <w:rFonts w:asciiTheme="minorHAnsi" w:hAnsiTheme="minorHAnsi" w:cstheme="minorHAnsi"/>
              </w:rPr>
              <w:t>PEIMS Report, PDM3-130-002</w:t>
            </w:r>
            <w:r w:rsidR="006008A8" w:rsidRPr="00E705A3">
              <w:rPr>
                <w:rFonts w:asciiTheme="minorHAnsi" w:hAnsiTheme="minorHAnsi" w:cstheme="minorHAnsi"/>
              </w:rPr>
              <w:t xml:space="preserve"> Superintendents Report of Career and Technical Education Eligible Days,</w:t>
            </w:r>
            <w:r w:rsidR="00D031B8" w:rsidRPr="00E705A3">
              <w:rPr>
                <w:rFonts w:asciiTheme="minorHAnsi" w:hAnsiTheme="minorHAnsi" w:cstheme="minorHAnsi"/>
              </w:rPr>
              <w:t xml:space="preserve"> </w:t>
            </w:r>
            <w:r w:rsidR="002410FC" w:rsidRPr="00E705A3">
              <w:rPr>
                <w:rFonts w:asciiTheme="minorHAnsi" w:hAnsiTheme="minorHAnsi" w:cstheme="minorHAnsi"/>
              </w:rPr>
              <w:t xml:space="preserve">to confirm totals </w:t>
            </w:r>
            <w:r w:rsidR="007573D3" w:rsidRPr="00E705A3">
              <w:rPr>
                <w:rFonts w:asciiTheme="minorHAnsi" w:hAnsiTheme="minorHAnsi" w:cstheme="minorHAnsi"/>
              </w:rPr>
              <w:t xml:space="preserve">by tier </w:t>
            </w:r>
            <w:r w:rsidR="002410FC" w:rsidRPr="00E705A3">
              <w:rPr>
                <w:rFonts w:asciiTheme="minorHAnsi" w:hAnsiTheme="minorHAnsi" w:cstheme="minorHAnsi"/>
              </w:rPr>
              <w:t>and</w:t>
            </w:r>
            <w:r w:rsidR="007573D3" w:rsidRPr="00E705A3">
              <w:rPr>
                <w:rFonts w:asciiTheme="minorHAnsi" w:hAnsiTheme="minorHAnsi" w:cstheme="minorHAnsi"/>
              </w:rPr>
              <w:t xml:space="preserve"> </w:t>
            </w:r>
            <w:r w:rsidR="00D031B8" w:rsidRPr="00E705A3">
              <w:rPr>
                <w:rFonts w:asciiTheme="minorHAnsi" w:hAnsiTheme="minorHAnsi" w:cstheme="minorHAnsi"/>
              </w:rPr>
              <w:t>then multiply</w:t>
            </w:r>
            <w:r w:rsidR="002410FC" w:rsidRPr="00E705A3">
              <w:rPr>
                <w:rFonts w:asciiTheme="minorHAnsi" w:hAnsiTheme="minorHAnsi" w:cstheme="minorHAnsi"/>
              </w:rPr>
              <w:t xml:space="preserve"> by the weight to determine the CTE weighted funding?</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AC7314" w14:textId="13122D71" w:rsidR="002410FC" w:rsidRPr="00E705A3" w:rsidRDefault="00CC4F5E"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Yes, LEAs can use the</w:t>
            </w:r>
            <w:r w:rsidR="00434459" w:rsidRPr="00E705A3">
              <w:rPr>
                <w:rFonts w:asciiTheme="minorHAnsi" w:hAnsiTheme="minorHAnsi" w:cstheme="minorHAnsi"/>
              </w:rPr>
              <w:t xml:space="preserve"> TSDS</w:t>
            </w:r>
            <w:r w:rsidRPr="00E705A3">
              <w:rPr>
                <w:rFonts w:asciiTheme="minorHAnsi" w:hAnsiTheme="minorHAnsi" w:cstheme="minorHAnsi"/>
              </w:rPr>
              <w:t xml:space="preserve"> PEIMS Report, PDM3-130-002 </w:t>
            </w:r>
            <w:r w:rsidR="008C0249" w:rsidRPr="00E705A3">
              <w:rPr>
                <w:rFonts w:asciiTheme="minorHAnsi" w:hAnsiTheme="minorHAnsi" w:cstheme="minorHAnsi"/>
              </w:rPr>
              <w:t>Superintendents Report of Career and Technical Education Eligible Days,</w:t>
            </w:r>
            <w:r w:rsidRPr="00E705A3">
              <w:rPr>
                <w:rFonts w:asciiTheme="minorHAnsi" w:hAnsiTheme="minorHAnsi" w:cstheme="minorHAnsi"/>
              </w:rPr>
              <w:t xml:space="preserve"> to </w:t>
            </w:r>
            <w:r w:rsidR="008E5AEF">
              <w:rPr>
                <w:rFonts w:asciiTheme="minorHAnsi" w:hAnsiTheme="minorHAnsi" w:cstheme="minorHAnsi"/>
              </w:rPr>
              <w:t>obtain the CTE FTE for each tier.</w:t>
            </w:r>
            <w:r w:rsidRPr="00E705A3">
              <w:rPr>
                <w:rFonts w:asciiTheme="minorHAnsi" w:hAnsiTheme="minorHAnsi" w:cstheme="minorHAnsi"/>
              </w:rPr>
              <w:t xml:space="preserve"> </w:t>
            </w:r>
          </w:p>
        </w:tc>
      </w:tr>
      <w:tr w:rsidR="002410FC" w:rsidRPr="00E705A3" w14:paraId="4F8D4A71"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E5CC7" w14:textId="1F7DE9E8"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5A1788" w14:textId="3685A4AC"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What specific data should display for CTE on the </w:t>
            </w:r>
            <w:r w:rsidR="00CC4F5E" w:rsidRPr="00E705A3">
              <w:rPr>
                <w:rFonts w:asciiTheme="minorHAnsi" w:hAnsiTheme="minorHAnsi" w:cstheme="minorHAnsi"/>
              </w:rPr>
              <w:t xml:space="preserve">PEIMS Report, </w:t>
            </w:r>
            <w:r w:rsidRPr="00E705A3">
              <w:rPr>
                <w:rFonts w:asciiTheme="minorHAnsi" w:hAnsiTheme="minorHAnsi" w:cstheme="minorHAnsi"/>
              </w:rPr>
              <w:t>PDM3-120-004, Disaggregation of PEIMS Summer Attendance?</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5A310" w14:textId="60E146EE" w:rsidR="00CC4F5E" w:rsidRPr="00E705A3" w:rsidRDefault="00CC4F5E" w:rsidP="00E705A3">
            <w:pPr>
              <w:pStyle w:val="TableParagraph"/>
              <w:spacing w:line="247" w:lineRule="exact"/>
              <w:ind w:left="144"/>
              <w:rPr>
                <w:rFonts w:asciiTheme="minorHAnsi" w:hAnsiTheme="minorHAnsi" w:cstheme="minorBidi"/>
              </w:rPr>
            </w:pPr>
            <w:r w:rsidRPr="1753B4CD">
              <w:rPr>
                <w:rFonts w:asciiTheme="minorHAnsi" w:hAnsiTheme="minorHAnsi" w:cstheme="minorBidi"/>
              </w:rPr>
              <w:t xml:space="preserve">The </w:t>
            </w:r>
            <w:r w:rsidR="006B354F" w:rsidRPr="1753B4CD">
              <w:rPr>
                <w:rFonts w:asciiTheme="minorHAnsi" w:hAnsiTheme="minorHAnsi" w:cstheme="minorBidi"/>
              </w:rPr>
              <w:t>PEIMS Report, PDM3-120-004, Disaggregation of PEIMS Summer Attendance</w:t>
            </w:r>
            <w:r w:rsidR="00307342" w:rsidRPr="1753B4CD">
              <w:rPr>
                <w:rFonts w:asciiTheme="minorHAnsi" w:hAnsiTheme="minorHAnsi" w:cstheme="minorBidi"/>
              </w:rPr>
              <w:t xml:space="preserve"> displays the CTE auto-calculated indicator code</w:t>
            </w:r>
            <w:r w:rsidR="00920AD0" w:rsidRPr="1753B4CD">
              <w:rPr>
                <w:rFonts w:asciiTheme="minorHAnsi" w:hAnsiTheme="minorHAnsi" w:cstheme="minorBidi"/>
              </w:rPr>
              <w:t>s</w:t>
            </w:r>
            <w:r w:rsidR="00307342" w:rsidRPr="1753B4CD">
              <w:rPr>
                <w:rFonts w:asciiTheme="minorHAnsi" w:hAnsiTheme="minorHAnsi" w:cstheme="minorBidi"/>
              </w:rPr>
              <w:t xml:space="preserve">.  </w:t>
            </w:r>
            <w:r w:rsidR="00920AD0" w:rsidRPr="1753B4CD">
              <w:rPr>
                <w:rFonts w:asciiTheme="minorHAnsi" w:hAnsiTheme="minorHAnsi" w:cstheme="minorBidi"/>
              </w:rPr>
              <w:t>T</w:t>
            </w:r>
            <w:r w:rsidR="009374DC" w:rsidRPr="1753B4CD">
              <w:rPr>
                <w:rFonts w:asciiTheme="minorHAnsi" w:hAnsiTheme="minorHAnsi" w:cstheme="minorBidi"/>
              </w:rPr>
              <w:t xml:space="preserve">his report will not contain </w:t>
            </w:r>
            <w:r w:rsidR="00920AD0" w:rsidRPr="1753B4CD">
              <w:rPr>
                <w:rFonts w:asciiTheme="minorHAnsi" w:hAnsiTheme="minorHAnsi" w:cstheme="minorBidi"/>
              </w:rPr>
              <w:t xml:space="preserve">CTE </w:t>
            </w:r>
            <w:r w:rsidR="009374DC" w:rsidRPr="1753B4CD">
              <w:rPr>
                <w:rFonts w:asciiTheme="minorHAnsi" w:hAnsiTheme="minorHAnsi" w:cstheme="minorBidi"/>
              </w:rPr>
              <w:t>data until after the close of the</w:t>
            </w:r>
            <w:r w:rsidR="006D02B3" w:rsidRPr="1753B4CD">
              <w:rPr>
                <w:rFonts w:asciiTheme="minorHAnsi" w:hAnsiTheme="minorHAnsi" w:cstheme="minorBidi"/>
              </w:rPr>
              <w:t xml:space="preserve"> </w:t>
            </w:r>
            <w:r w:rsidR="004F5874" w:rsidRPr="1753B4CD">
              <w:rPr>
                <w:rFonts w:asciiTheme="minorHAnsi" w:hAnsiTheme="minorHAnsi" w:cstheme="minorBidi"/>
              </w:rPr>
              <w:t xml:space="preserve">PEIMS </w:t>
            </w:r>
            <w:r w:rsidR="006D02B3" w:rsidRPr="1753B4CD">
              <w:rPr>
                <w:rFonts w:asciiTheme="minorHAnsi" w:hAnsiTheme="minorHAnsi" w:cstheme="minorBidi"/>
              </w:rPr>
              <w:t>Summer</w:t>
            </w:r>
            <w:r w:rsidR="009D5827">
              <w:rPr>
                <w:rFonts w:asciiTheme="minorHAnsi" w:hAnsiTheme="minorHAnsi" w:cstheme="minorBidi"/>
              </w:rPr>
              <w:t xml:space="preserve"> 1st</w:t>
            </w:r>
            <w:r w:rsidR="009374DC" w:rsidRPr="1753B4CD">
              <w:rPr>
                <w:rFonts w:asciiTheme="minorHAnsi" w:hAnsiTheme="minorHAnsi" w:cstheme="minorBidi"/>
              </w:rPr>
              <w:t xml:space="preserve"> </w:t>
            </w:r>
            <w:r w:rsidR="004F5874" w:rsidRPr="1753B4CD">
              <w:rPr>
                <w:rFonts w:asciiTheme="minorHAnsi" w:hAnsiTheme="minorHAnsi" w:cstheme="minorBidi"/>
              </w:rPr>
              <w:t>S</w:t>
            </w:r>
            <w:r w:rsidR="009374DC" w:rsidRPr="1753B4CD">
              <w:rPr>
                <w:rFonts w:asciiTheme="minorHAnsi" w:hAnsiTheme="minorHAnsi" w:cstheme="minorBidi"/>
              </w:rPr>
              <w:t>ubmission</w:t>
            </w:r>
            <w:r w:rsidR="006D02B3" w:rsidRPr="1753B4CD">
              <w:rPr>
                <w:rFonts w:asciiTheme="minorHAnsi" w:hAnsiTheme="minorHAnsi" w:cstheme="minorBidi"/>
              </w:rPr>
              <w:t xml:space="preserve"> </w:t>
            </w:r>
            <w:r w:rsidR="00EF2EA6">
              <w:rPr>
                <w:rFonts w:asciiTheme="minorHAnsi" w:hAnsiTheme="minorHAnsi" w:cstheme="minorBidi"/>
              </w:rPr>
              <w:t>and/</w:t>
            </w:r>
            <w:r w:rsidR="006D02B3" w:rsidRPr="1753B4CD">
              <w:rPr>
                <w:rFonts w:asciiTheme="minorHAnsi" w:hAnsiTheme="minorHAnsi" w:cstheme="minorBidi"/>
              </w:rPr>
              <w:t xml:space="preserve">or </w:t>
            </w:r>
            <w:r w:rsidR="00EF2EA6">
              <w:rPr>
                <w:rFonts w:asciiTheme="minorHAnsi" w:hAnsiTheme="minorHAnsi" w:cstheme="minorBidi"/>
              </w:rPr>
              <w:t xml:space="preserve">PEIMS Summer </w:t>
            </w:r>
            <w:r w:rsidR="009374DC" w:rsidRPr="1753B4CD">
              <w:rPr>
                <w:rFonts w:asciiTheme="minorHAnsi" w:hAnsiTheme="minorHAnsi" w:cstheme="minorBidi"/>
              </w:rPr>
              <w:t>Resubmission and th</w:t>
            </w:r>
            <w:r w:rsidR="006D02B3" w:rsidRPr="1753B4CD">
              <w:rPr>
                <w:rFonts w:asciiTheme="minorHAnsi" w:hAnsiTheme="minorHAnsi" w:cstheme="minorBidi"/>
              </w:rPr>
              <w:t>e</w:t>
            </w:r>
            <w:r w:rsidR="009374DC" w:rsidRPr="1753B4CD">
              <w:rPr>
                <w:rFonts w:asciiTheme="minorHAnsi" w:hAnsiTheme="minorHAnsi" w:cstheme="minorBidi"/>
              </w:rPr>
              <w:t xml:space="preserve"> </w:t>
            </w:r>
            <w:r w:rsidR="004F5874" w:rsidRPr="1753B4CD">
              <w:rPr>
                <w:rFonts w:asciiTheme="minorHAnsi" w:hAnsiTheme="minorHAnsi" w:cstheme="minorBidi"/>
              </w:rPr>
              <w:t xml:space="preserve">CTE </w:t>
            </w:r>
            <w:r w:rsidR="009374DC" w:rsidRPr="1753B4CD">
              <w:rPr>
                <w:rFonts w:asciiTheme="minorHAnsi" w:hAnsiTheme="minorHAnsi" w:cstheme="minorBidi"/>
              </w:rPr>
              <w:t>auto-calculation has been processed.</w:t>
            </w:r>
            <w:r w:rsidR="006B354F" w:rsidRPr="1753B4CD">
              <w:rPr>
                <w:rFonts w:asciiTheme="minorHAnsi" w:hAnsiTheme="minorHAnsi" w:cstheme="minorBidi"/>
              </w:rPr>
              <w:t xml:space="preserve"> </w:t>
            </w:r>
          </w:p>
        </w:tc>
      </w:tr>
      <w:tr w:rsidR="002410FC" w:rsidRPr="00E705A3" w14:paraId="0741E234"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DC2A4" w14:textId="3C8335A2"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D0F581" w14:textId="77777777"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Does TEA plan to make the CTE data available in CSV format?</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11E4C0" w14:textId="618585EC" w:rsidR="002410FC" w:rsidRDefault="006B354F" w:rsidP="00E705A3">
            <w:pPr>
              <w:pStyle w:val="TableParagraph"/>
              <w:spacing w:line="247" w:lineRule="exact"/>
              <w:ind w:left="144"/>
              <w:rPr>
                <w:rFonts w:asciiTheme="minorHAnsi" w:hAnsiTheme="minorHAnsi" w:cstheme="minorBidi"/>
              </w:rPr>
            </w:pPr>
            <w:r w:rsidRPr="358C4FAF">
              <w:rPr>
                <w:rFonts w:asciiTheme="minorHAnsi" w:hAnsiTheme="minorHAnsi" w:cstheme="minorBidi"/>
              </w:rPr>
              <w:t xml:space="preserve">The CTE </w:t>
            </w:r>
            <w:r w:rsidR="00EE65AA" w:rsidRPr="358C4FAF">
              <w:rPr>
                <w:rFonts w:asciiTheme="minorHAnsi" w:hAnsiTheme="minorHAnsi" w:cstheme="minorBidi"/>
              </w:rPr>
              <w:t>auto-calculated</w:t>
            </w:r>
            <w:r w:rsidRPr="358C4FAF">
              <w:rPr>
                <w:rFonts w:asciiTheme="minorHAnsi" w:hAnsiTheme="minorHAnsi" w:cstheme="minorBidi"/>
              </w:rPr>
              <w:t xml:space="preserve"> data has a report </w:t>
            </w:r>
            <w:r w:rsidR="00EE65AA" w:rsidRPr="358C4FAF">
              <w:rPr>
                <w:rFonts w:asciiTheme="minorHAnsi" w:hAnsiTheme="minorHAnsi" w:cstheme="minorBidi"/>
              </w:rPr>
              <w:t xml:space="preserve">with a </w:t>
            </w:r>
            <w:r w:rsidR="0011457E" w:rsidRPr="358C4FAF">
              <w:rPr>
                <w:rFonts w:asciiTheme="minorHAnsi" w:hAnsiTheme="minorHAnsi" w:cstheme="minorBidi"/>
              </w:rPr>
              <w:t>CSV option for the Summer submission.  There will also be a CTE auto-calculated data report with a CSV option in the Extended Year submission.</w:t>
            </w:r>
          </w:p>
          <w:p w14:paraId="7F76907D" w14:textId="77777777" w:rsidR="00BD5096" w:rsidRDefault="00BD5096" w:rsidP="00E705A3">
            <w:pPr>
              <w:pStyle w:val="TableParagraph"/>
              <w:spacing w:line="247" w:lineRule="exact"/>
              <w:ind w:left="144"/>
              <w:rPr>
                <w:rFonts w:asciiTheme="minorHAnsi" w:hAnsiTheme="minorHAnsi" w:cstheme="minorBidi"/>
              </w:rPr>
            </w:pPr>
          </w:p>
          <w:p w14:paraId="6E672D4D" w14:textId="69DCC5EE" w:rsidR="00BD5096" w:rsidRPr="00E705A3" w:rsidRDefault="00BD5096" w:rsidP="00E705A3">
            <w:pPr>
              <w:pStyle w:val="TableParagraph"/>
              <w:spacing w:line="247" w:lineRule="exact"/>
              <w:ind w:left="144"/>
              <w:rPr>
                <w:rFonts w:asciiTheme="minorHAnsi" w:hAnsiTheme="minorHAnsi" w:cstheme="minorBidi"/>
              </w:rPr>
            </w:pPr>
          </w:p>
        </w:tc>
      </w:tr>
      <w:tr w:rsidR="002410FC" w:rsidRPr="00E705A3" w14:paraId="7413921E"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FA8DB" w14:textId="10AD6537"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D835E" w14:textId="5F5CA774"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Is the Optional Flexible School Day Program (OFSDP) included on attendance reports for the CTE Full-Time Equivalent (FTE) calculation?</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5949F" w14:textId="0008E1BE" w:rsidR="009C1965" w:rsidRPr="00E705A3" w:rsidRDefault="009C1965"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OFSDP </w:t>
            </w:r>
            <w:r w:rsidR="00F07CB5" w:rsidRPr="00E705A3">
              <w:rPr>
                <w:rFonts w:asciiTheme="minorHAnsi" w:hAnsiTheme="minorHAnsi" w:cstheme="minorHAnsi"/>
              </w:rPr>
              <w:t xml:space="preserve">is not included on attendance reports for the CTE Full-Time Equivalent (FTE) calculations.  Instead, there are separate OFSDP </w:t>
            </w:r>
            <w:r w:rsidRPr="00E705A3">
              <w:rPr>
                <w:rFonts w:asciiTheme="minorHAnsi" w:hAnsiTheme="minorHAnsi" w:cstheme="minorHAnsi"/>
              </w:rPr>
              <w:t>attendance reports. The only combine</w:t>
            </w:r>
            <w:r w:rsidR="00680967" w:rsidRPr="00E705A3">
              <w:rPr>
                <w:rFonts w:asciiTheme="minorHAnsi" w:hAnsiTheme="minorHAnsi" w:cstheme="minorHAnsi"/>
              </w:rPr>
              <w:t>d</w:t>
            </w:r>
            <w:r w:rsidRPr="00E705A3">
              <w:rPr>
                <w:rFonts w:asciiTheme="minorHAnsi" w:hAnsiTheme="minorHAnsi" w:cstheme="minorHAnsi"/>
              </w:rPr>
              <w:t xml:space="preserve"> </w:t>
            </w:r>
            <w:r w:rsidR="00680967" w:rsidRPr="00E705A3">
              <w:rPr>
                <w:rFonts w:asciiTheme="minorHAnsi" w:hAnsiTheme="minorHAnsi" w:cstheme="minorHAnsi"/>
              </w:rPr>
              <w:t>report</w:t>
            </w:r>
            <w:r w:rsidRPr="00E705A3">
              <w:rPr>
                <w:rFonts w:asciiTheme="minorHAnsi" w:hAnsiTheme="minorHAnsi" w:cstheme="minorHAnsi"/>
              </w:rPr>
              <w:t xml:space="preserve"> is the</w:t>
            </w:r>
            <w:r w:rsidR="000C328E" w:rsidRPr="00E705A3">
              <w:rPr>
                <w:rFonts w:asciiTheme="minorHAnsi" w:hAnsiTheme="minorHAnsi" w:cstheme="minorHAnsi"/>
              </w:rPr>
              <w:t xml:space="preserve"> </w:t>
            </w:r>
            <w:r w:rsidR="00696495" w:rsidRPr="00E705A3">
              <w:rPr>
                <w:rFonts w:asciiTheme="minorHAnsi" w:hAnsiTheme="minorHAnsi" w:cstheme="minorHAnsi"/>
              </w:rPr>
              <w:t xml:space="preserve">PDM3-130-005 </w:t>
            </w:r>
            <w:r w:rsidR="000C328E" w:rsidRPr="00E705A3">
              <w:rPr>
                <w:rFonts w:asciiTheme="minorHAnsi" w:hAnsiTheme="minorHAnsi" w:cstheme="minorHAnsi"/>
              </w:rPr>
              <w:t xml:space="preserve">TSDS PEIMS Comparison Between Prior and Current Year Attendance. </w:t>
            </w:r>
            <w:r w:rsidR="0015016A" w:rsidRPr="00E705A3">
              <w:rPr>
                <w:rFonts w:asciiTheme="minorHAnsi" w:hAnsiTheme="minorHAnsi" w:cstheme="minorHAnsi"/>
              </w:rPr>
              <w:tab/>
            </w:r>
          </w:p>
        </w:tc>
      </w:tr>
      <w:tr w:rsidR="002410FC" w:rsidRPr="00E705A3" w14:paraId="5568DBA9"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97A91" w14:textId="6710AEE4"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FD549" w14:textId="29AB9E53"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Are the </w:t>
            </w:r>
            <w:r w:rsidR="007C51B8" w:rsidRPr="00E705A3">
              <w:rPr>
                <w:rFonts w:asciiTheme="minorHAnsi" w:hAnsiTheme="minorHAnsi" w:cstheme="minorHAnsi"/>
              </w:rPr>
              <w:t xml:space="preserve">data elements </w:t>
            </w:r>
            <w:r w:rsidRPr="00E705A3">
              <w:rPr>
                <w:rFonts w:asciiTheme="minorHAnsi" w:hAnsiTheme="minorHAnsi" w:cstheme="minorHAnsi"/>
              </w:rPr>
              <w:t xml:space="preserve">ELIGIBLE-DAYS-PRESENT-V1 through V3 </w:t>
            </w:r>
            <w:r w:rsidR="002B244F" w:rsidRPr="00E705A3">
              <w:rPr>
                <w:rFonts w:asciiTheme="minorHAnsi" w:hAnsiTheme="minorHAnsi" w:cstheme="minorHAnsi"/>
              </w:rPr>
              <w:t>(E0950-0952)</w:t>
            </w:r>
            <w:r w:rsidRPr="00E705A3">
              <w:rPr>
                <w:rFonts w:asciiTheme="minorHAnsi" w:hAnsiTheme="minorHAnsi" w:cstheme="minorHAnsi"/>
              </w:rPr>
              <w:t xml:space="preserve"> used in the CTE FTE calculation?</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35944" w14:textId="1E9F3793" w:rsidR="002410FC" w:rsidRPr="00E705A3" w:rsidRDefault="45B2C3B9" w:rsidP="00E705A3">
            <w:pPr>
              <w:spacing w:line="247" w:lineRule="exact"/>
              <w:ind w:left="144"/>
              <w:rPr>
                <w:rFonts w:asciiTheme="minorHAnsi" w:hAnsiTheme="minorHAnsi" w:cstheme="minorHAnsi"/>
              </w:rPr>
            </w:pPr>
            <w:r w:rsidRPr="00E705A3">
              <w:rPr>
                <w:rFonts w:asciiTheme="minorHAnsi" w:hAnsiTheme="minorHAnsi" w:cstheme="minorHAnsi"/>
              </w:rPr>
              <w:t xml:space="preserve">Yes, </w:t>
            </w:r>
            <w:r w:rsidR="00876E1C" w:rsidRPr="00E705A3">
              <w:rPr>
                <w:rFonts w:asciiTheme="minorHAnsi" w:hAnsiTheme="minorHAnsi" w:cstheme="minorHAnsi"/>
              </w:rPr>
              <w:t>the</w:t>
            </w:r>
            <w:r w:rsidRPr="00E705A3">
              <w:rPr>
                <w:rFonts w:asciiTheme="minorHAnsi" w:hAnsiTheme="minorHAnsi" w:cstheme="minorHAnsi"/>
              </w:rPr>
              <w:t xml:space="preserve"> </w:t>
            </w:r>
            <w:r w:rsidR="00AB72D3" w:rsidRPr="00E705A3">
              <w:rPr>
                <w:rFonts w:asciiTheme="minorHAnsi" w:hAnsiTheme="minorHAnsi" w:cstheme="minorHAnsi"/>
              </w:rPr>
              <w:t>data elements ELIGIBLE-DAYS-PRESENT-V1 through V3 (E0950-0952)</w:t>
            </w:r>
            <w:r w:rsidR="00821993">
              <w:rPr>
                <w:rFonts w:asciiTheme="minorHAnsi" w:hAnsiTheme="minorHAnsi" w:cstheme="minorHAnsi"/>
              </w:rPr>
              <w:t xml:space="preserve">, </w:t>
            </w:r>
            <w:r w:rsidR="00821993" w:rsidRPr="00821993">
              <w:rPr>
                <w:rFonts w:asciiTheme="minorHAnsi" w:hAnsiTheme="minorHAnsi" w:cstheme="minorHAnsi"/>
              </w:rPr>
              <w:t>RS-ELIGIBLE-DAYS-PRESENT-V1</w:t>
            </w:r>
            <w:r w:rsidR="00821993">
              <w:rPr>
                <w:rFonts w:asciiTheme="minorHAnsi" w:hAnsiTheme="minorHAnsi" w:cstheme="minorHAnsi"/>
              </w:rPr>
              <w:t xml:space="preserve"> through V3 (E1696-169</w:t>
            </w:r>
            <w:r w:rsidR="00BA419D">
              <w:rPr>
                <w:rFonts w:asciiTheme="minorHAnsi" w:hAnsiTheme="minorHAnsi" w:cstheme="minorHAnsi"/>
              </w:rPr>
              <w:t>8</w:t>
            </w:r>
            <w:r w:rsidR="00821993">
              <w:rPr>
                <w:rFonts w:asciiTheme="minorHAnsi" w:hAnsiTheme="minorHAnsi" w:cstheme="minorHAnsi"/>
              </w:rPr>
              <w:t xml:space="preserve">) and </w:t>
            </w:r>
            <w:r w:rsidR="00821993" w:rsidRPr="00821993">
              <w:rPr>
                <w:rFonts w:asciiTheme="minorHAnsi" w:hAnsiTheme="minorHAnsi" w:cstheme="minorHAnsi"/>
              </w:rPr>
              <w:t>R</w:t>
            </w:r>
            <w:r w:rsidR="00821993">
              <w:rPr>
                <w:rFonts w:asciiTheme="minorHAnsi" w:hAnsiTheme="minorHAnsi" w:cstheme="minorHAnsi"/>
              </w:rPr>
              <w:t>A</w:t>
            </w:r>
            <w:r w:rsidR="00821993" w:rsidRPr="00821993">
              <w:rPr>
                <w:rFonts w:asciiTheme="minorHAnsi" w:hAnsiTheme="minorHAnsi" w:cstheme="minorHAnsi"/>
              </w:rPr>
              <w:t>-ELIGIBLE-DAYS-PRESENT-V1</w:t>
            </w:r>
            <w:r w:rsidR="00821993">
              <w:rPr>
                <w:rFonts w:asciiTheme="minorHAnsi" w:hAnsiTheme="minorHAnsi" w:cstheme="minorHAnsi"/>
              </w:rPr>
              <w:t xml:space="preserve"> through V3 (E1702-1704</w:t>
            </w:r>
            <w:r w:rsidR="00AB72D3" w:rsidRPr="00E705A3">
              <w:rPr>
                <w:rFonts w:asciiTheme="minorHAnsi" w:hAnsiTheme="minorHAnsi" w:cstheme="minorHAnsi"/>
              </w:rPr>
              <w:t xml:space="preserve">) are used in the CTE FTE calculations. </w:t>
            </w:r>
          </w:p>
          <w:p w14:paraId="2AE6055F" w14:textId="2ADA6E37" w:rsidR="002410FC" w:rsidRPr="00E705A3" w:rsidRDefault="002410FC" w:rsidP="00E705A3">
            <w:pPr>
              <w:pStyle w:val="TableParagraph"/>
              <w:spacing w:line="247" w:lineRule="exact"/>
              <w:ind w:left="144"/>
              <w:rPr>
                <w:rFonts w:asciiTheme="minorHAnsi" w:hAnsiTheme="minorHAnsi" w:cstheme="minorHAnsi"/>
              </w:rPr>
            </w:pPr>
          </w:p>
        </w:tc>
      </w:tr>
      <w:tr w:rsidR="002410FC" w:rsidRPr="00E705A3" w14:paraId="0E4B279E"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D8B" w14:textId="06125EB6"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3D1D99" w14:textId="31A0AA6B" w:rsidR="002410FC" w:rsidRPr="00E705A3" w:rsidRDefault="002410FC"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When </w:t>
            </w:r>
            <w:r w:rsidR="00440F8C" w:rsidRPr="00E705A3">
              <w:rPr>
                <w:rFonts w:asciiTheme="minorHAnsi" w:hAnsiTheme="minorHAnsi" w:cstheme="minorHAnsi"/>
              </w:rPr>
              <w:t xml:space="preserve">will </w:t>
            </w:r>
            <w:r w:rsidRPr="00E705A3">
              <w:rPr>
                <w:rFonts w:asciiTheme="minorHAnsi" w:hAnsiTheme="minorHAnsi" w:cstheme="minorHAnsi"/>
              </w:rPr>
              <w:t xml:space="preserve">the CTE </w:t>
            </w:r>
            <w:r w:rsidR="000E2258">
              <w:rPr>
                <w:rFonts w:asciiTheme="minorHAnsi" w:hAnsiTheme="minorHAnsi" w:cstheme="minorHAnsi"/>
              </w:rPr>
              <w:t xml:space="preserve">auto-calculation look-up tables </w:t>
            </w:r>
            <w:r w:rsidR="00E61210" w:rsidRPr="00E705A3">
              <w:rPr>
                <w:rFonts w:asciiTheme="minorHAnsi" w:hAnsiTheme="minorHAnsi" w:cstheme="minorHAnsi"/>
              </w:rPr>
              <w:t xml:space="preserve">be updated </w:t>
            </w:r>
            <w:r w:rsidRPr="00E705A3">
              <w:rPr>
                <w:rFonts w:asciiTheme="minorHAnsi" w:hAnsiTheme="minorHAnsi" w:cstheme="minorHAnsi"/>
              </w:rPr>
              <w:t xml:space="preserve">to include new CTE </w:t>
            </w:r>
            <w:r w:rsidR="002F62FE">
              <w:rPr>
                <w:rFonts w:asciiTheme="minorHAnsi" w:hAnsiTheme="minorHAnsi" w:cstheme="minorHAnsi"/>
              </w:rPr>
              <w:t xml:space="preserve">courses for high school credit </w:t>
            </w:r>
            <w:r w:rsidRPr="00E705A3">
              <w:rPr>
                <w:rFonts w:asciiTheme="minorHAnsi" w:hAnsiTheme="minorHAnsi" w:cstheme="minorHAnsi"/>
              </w:rPr>
              <w:t xml:space="preserve">SERVICE-IDs </w:t>
            </w:r>
            <w:r w:rsidR="00E61210" w:rsidRPr="00E705A3">
              <w:rPr>
                <w:rFonts w:asciiTheme="minorHAnsi" w:hAnsiTheme="minorHAnsi" w:cstheme="minorHAnsi"/>
              </w:rPr>
              <w:t xml:space="preserve">(E0724) </w:t>
            </w:r>
            <w:r w:rsidRPr="00E705A3">
              <w:rPr>
                <w:rFonts w:asciiTheme="minorHAnsi" w:hAnsiTheme="minorHAnsi" w:cstheme="minorHAnsi"/>
              </w:rPr>
              <w:t>for the upcoming school year?</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08791" w14:textId="7FABF933" w:rsidR="002410FC" w:rsidRDefault="45B2C3B9"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w:t>
            </w:r>
            <w:r w:rsidR="00E03EC3" w:rsidRPr="00E705A3">
              <w:rPr>
                <w:rFonts w:asciiTheme="minorHAnsi" w:hAnsiTheme="minorHAnsi" w:cstheme="minorHAnsi"/>
              </w:rPr>
              <w:t xml:space="preserve">CTE </w:t>
            </w:r>
            <w:r w:rsidR="001142AA" w:rsidRPr="00E705A3">
              <w:rPr>
                <w:rFonts w:asciiTheme="minorHAnsi" w:hAnsiTheme="minorHAnsi" w:cstheme="minorHAnsi"/>
              </w:rPr>
              <w:t>auto-calculation</w:t>
            </w:r>
            <w:r w:rsidRPr="00E705A3">
              <w:rPr>
                <w:rFonts w:asciiTheme="minorHAnsi" w:hAnsiTheme="minorHAnsi" w:cstheme="minorHAnsi"/>
              </w:rPr>
              <w:t xml:space="preserve"> look-up tables are updated </w:t>
            </w:r>
            <w:r w:rsidR="0046031D" w:rsidRPr="00E705A3">
              <w:rPr>
                <w:rFonts w:asciiTheme="minorHAnsi" w:hAnsiTheme="minorHAnsi" w:cstheme="minorHAnsi"/>
              </w:rPr>
              <w:t xml:space="preserve">for the current school year </w:t>
            </w:r>
            <w:r w:rsidRPr="00E705A3">
              <w:rPr>
                <w:rFonts w:asciiTheme="minorHAnsi" w:hAnsiTheme="minorHAnsi" w:cstheme="minorHAnsi"/>
              </w:rPr>
              <w:t xml:space="preserve">at the beginning of April. </w:t>
            </w:r>
            <w:r w:rsidR="00D42AF4" w:rsidRPr="00E705A3">
              <w:rPr>
                <w:rFonts w:asciiTheme="minorHAnsi" w:hAnsiTheme="minorHAnsi" w:cstheme="minorHAnsi"/>
              </w:rPr>
              <w:t>For example, t</w:t>
            </w:r>
            <w:r w:rsidRPr="00E705A3">
              <w:rPr>
                <w:rFonts w:asciiTheme="minorHAnsi" w:hAnsiTheme="minorHAnsi" w:cstheme="minorHAnsi"/>
              </w:rPr>
              <w:t xml:space="preserve">he </w:t>
            </w:r>
            <w:r w:rsidR="00AB72D3" w:rsidRPr="00E705A3">
              <w:rPr>
                <w:rFonts w:asciiTheme="minorHAnsi" w:hAnsiTheme="minorHAnsi" w:cstheme="minorHAnsi"/>
              </w:rPr>
              <w:t>20</w:t>
            </w:r>
            <w:r w:rsidRPr="00E705A3">
              <w:rPr>
                <w:rFonts w:asciiTheme="minorHAnsi" w:hAnsiTheme="minorHAnsi" w:cstheme="minorHAnsi"/>
              </w:rPr>
              <w:t>22-</w:t>
            </w:r>
            <w:r w:rsidR="00AB72D3" w:rsidRPr="00E705A3">
              <w:rPr>
                <w:rFonts w:asciiTheme="minorHAnsi" w:hAnsiTheme="minorHAnsi" w:cstheme="minorHAnsi"/>
              </w:rPr>
              <w:t>20</w:t>
            </w:r>
            <w:r w:rsidRPr="00E705A3">
              <w:rPr>
                <w:rFonts w:asciiTheme="minorHAnsi" w:hAnsiTheme="minorHAnsi" w:cstheme="minorHAnsi"/>
              </w:rPr>
              <w:t xml:space="preserve">23 </w:t>
            </w:r>
            <w:r w:rsidR="000726FE" w:rsidRPr="00E705A3">
              <w:rPr>
                <w:rFonts w:asciiTheme="minorHAnsi" w:hAnsiTheme="minorHAnsi" w:cstheme="minorHAnsi"/>
              </w:rPr>
              <w:t xml:space="preserve">CTE </w:t>
            </w:r>
            <w:r w:rsidR="001142AA" w:rsidRPr="00E705A3">
              <w:rPr>
                <w:rFonts w:asciiTheme="minorHAnsi" w:hAnsiTheme="minorHAnsi" w:cstheme="minorHAnsi"/>
              </w:rPr>
              <w:t>a</w:t>
            </w:r>
            <w:r w:rsidR="000726FE" w:rsidRPr="00E705A3">
              <w:rPr>
                <w:rFonts w:asciiTheme="minorHAnsi" w:hAnsiTheme="minorHAnsi" w:cstheme="minorHAnsi"/>
              </w:rPr>
              <w:t>uto</w:t>
            </w:r>
            <w:r w:rsidR="001142AA" w:rsidRPr="00E705A3">
              <w:rPr>
                <w:rFonts w:asciiTheme="minorHAnsi" w:hAnsiTheme="minorHAnsi" w:cstheme="minorHAnsi"/>
              </w:rPr>
              <w:t>-</w:t>
            </w:r>
            <w:r w:rsidR="000726FE" w:rsidRPr="00E705A3">
              <w:rPr>
                <w:rFonts w:asciiTheme="minorHAnsi" w:hAnsiTheme="minorHAnsi" w:cstheme="minorHAnsi"/>
              </w:rPr>
              <w:t xml:space="preserve">calculation </w:t>
            </w:r>
            <w:r w:rsidR="00E36855" w:rsidRPr="00E705A3">
              <w:rPr>
                <w:rFonts w:asciiTheme="minorHAnsi" w:hAnsiTheme="minorHAnsi" w:cstheme="minorHAnsi"/>
              </w:rPr>
              <w:t>look-up table</w:t>
            </w:r>
            <w:r w:rsidRPr="00E705A3">
              <w:rPr>
                <w:rFonts w:asciiTheme="minorHAnsi" w:hAnsiTheme="minorHAnsi" w:cstheme="minorHAnsi"/>
              </w:rPr>
              <w:t xml:space="preserve"> will be</w:t>
            </w:r>
            <w:r w:rsidR="00235A14" w:rsidRPr="00E705A3">
              <w:rPr>
                <w:rFonts w:asciiTheme="minorHAnsi" w:hAnsiTheme="minorHAnsi" w:cstheme="minorHAnsi"/>
              </w:rPr>
              <w:t xml:space="preserve"> updated</w:t>
            </w:r>
            <w:r w:rsidRPr="00E705A3">
              <w:rPr>
                <w:rFonts w:asciiTheme="minorHAnsi" w:hAnsiTheme="minorHAnsi" w:cstheme="minorHAnsi"/>
              </w:rPr>
              <w:t xml:space="preserve"> in April 2023.</w:t>
            </w:r>
          </w:p>
          <w:p w14:paraId="10D67EC5" w14:textId="77777777" w:rsidR="00D9554C" w:rsidRDefault="00D9554C" w:rsidP="00E705A3">
            <w:pPr>
              <w:pStyle w:val="TableParagraph"/>
              <w:spacing w:line="247" w:lineRule="exact"/>
              <w:ind w:left="144"/>
              <w:rPr>
                <w:rFonts w:asciiTheme="minorHAnsi" w:hAnsiTheme="minorHAnsi" w:cstheme="minorHAnsi"/>
              </w:rPr>
            </w:pPr>
          </w:p>
          <w:p w14:paraId="5AA530BA" w14:textId="1E2B65BC" w:rsidR="002410FC" w:rsidRPr="00E705A3" w:rsidRDefault="002410FC" w:rsidP="00E705A3">
            <w:pPr>
              <w:pStyle w:val="TableParagraph"/>
              <w:spacing w:line="247" w:lineRule="exact"/>
              <w:ind w:left="144"/>
              <w:rPr>
                <w:rFonts w:asciiTheme="minorHAnsi" w:hAnsiTheme="minorHAnsi" w:cstheme="minorHAnsi"/>
              </w:rPr>
            </w:pPr>
          </w:p>
        </w:tc>
      </w:tr>
      <w:tr w:rsidR="002410FC" w:rsidRPr="00E705A3" w14:paraId="186A59D1"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B8CEC" w14:textId="09C82597" w:rsidR="002410FC" w:rsidRPr="00E705A3" w:rsidRDefault="002410FC"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A203D" w14:textId="3E2BAB12" w:rsidR="00657D05" w:rsidRPr="00E705A3" w:rsidRDefault="00244CFC" w:rsidP="00E705A3">
            <w:pPr>
              <w:pStyle w:val="TableParagraph"/>
              <w:spacing w:before="14"/>
              <w:ind w:left="144"/>
              <w:rPr>
                <w:rFonts w:asciiTheme="minorHAnsi" w:hAnsiTheme="minorHAnsi" w:cstheme="minorHAnsi"/>
              </w:rPr>
            </w:pPr>
            <w:r w:rsidRPr="00E705A3">
              <w:rPr>
                <w:rFonts w:asciiTheme="minorHAnsi" w:hAnsiTheme="minorHAnsi" w:cstheme="minorHAnsi"/>
              </w:rPr>
              <w:t>D</w:t>
            </w:r>
            <w:r w:rsidR="00672BD3" w:rsidRPr="00E705A3">
              <w:rPr>
                <w:rFonts w:asciiTheme="minorHAnsi" w:hAnsiTheme="minorHAnsi" w:cstheme="minorHAnsi"/>
              </w:rPr>
              <w:t>id a</w:t>
            </w:r>
            <w:r w:rsidRPr="00E705A3">
              <w:rPr>
                <w:rFonts w:asciiTheme="minorHAnsi" w:hAnsiTheme="minorHAnsi" w:cstheme="minorHAnsi"/>
              </w:rPr>
              <w:t xml:space="preserve">dding CTE courses reported in the PEIMS Extended Year submission affect how </w:t>
            </w:r>
            <w:r w:rsidR="005200D1" w:rsidRPr="00E705A3">
              <w:rPr>
                <w:rFonts w:asciiTheme="minorHAnsi" w:hAnsiTheme="minorHAnsi" w:cstheme="minorHAnsi"/>
              </w:rPr>
              <w:t>local education agencies (</w:t>
            </w:r>
            <w:r w:rsidRPr="00E705A3">
              <w:rPr>
                <w:rFonts w:asciiTheme="minorHAnsi" w:hAnsiTheme="minorHAnsi" w:cstheme="minorHAnsi"/>
              </w:rPr>
              <w:t>LEAs</w:t>
            </w:r>
            <w:r w:rsidR="005200D1" w:rsidRPr="00E705A3">
              <w:rPr>
                <w:rFonts w:asciiTheme="minorHAnsi" w:hAnsiTheme="minorHAnsi" w:cstheme="minorHAnsi"/>
              </w:rPr>
              <w:t>)</w:t>
            </w:r>
            <w:r w:rsidRPr="00E705A3">
              <w:rPr>
                <w:rFonts w:asciiTheme="minorHAnsi" w:hAnsiTheme="minorHAnsi" w:cstheme="minorHAnsi"/>
              </w:rPr>
              <w:t xml:space="preserve"> report </w:t>
            </w:r>
            <w:r w:rsidR="00FA0674" w:rsidRPr="00E705A3">
              <w:rPr>
                <w:rFonts w:asciiTheme="minorHAnsi" w:hAnsiTheme="minorHAnsi" w:cstheme="minorHAnsi"/>
              </w:rPr>
              <w:t xml:space="preserve">when </w:t>
            </w:r>
            <w:r w:rsidRPr="00E705A3">
              <w:rPr>
                <w:rFonts w:asciiTheme="minorHAnsi" w:hAnsiTheme="minorHAnsi" w:cstheme="minorHAnsi"/>
              </w:rPr>
              <w:t xml:space="preserve">a student earns an Industry-Based Certification (IBC)? </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38A38" w14:textId="044A0106" w:rsidR="005200D1" w:rsidRPr="00E705A3" w:rsidRDefault="005200D1"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N</w:t>
            </w:r>
            <w:r w:rsidR="003F1189" w:rsidRPr="00E705A3">
              <w:rPr>
                <w:rFonts w:asciiTheme="minorHAnsi" w:hAnsiTheme="minorHAnsi" w:cstheme="minorHAnsi"/>
              </w:rPr>
              <w:t>o</w:t>
            </w:r>
            <w:r w:rsidR="001C17B5" w:rsidRPr="00E705A3">
              <w:rPr>
                <w:rFonts w:asciiTheme="minorHAnsi" w:hAnsiTheme="minorHAnsi" w:cstheme="minorHAnsi"/>
              </w:rPr>
              <w:t xml:space="preserve">, </w:t>
            </w:r>
            <w:r w:rsidR="003F1189" w:rsidRPr="00E705A3">
              <w:rPr>
                <w:rFonts w:asciiTheme="minorHAnsi" w:hAnsiTheme="minorHAnsi" w:cstheme="minorHAnsi"/>
              </w:rPr>
              <w:t xml:space="preserve">CTE courses in the PEIMS Extended Year submission do not impact the reporting of IBCs. IBCs earned between September 1 and May 31 of the current year are reported in </w:t>
            </w:r>
            <w:r w:rsidR="004130D7" w:rsidRPr="00E705A3">
              <w:rPr>
                <w:rFonts w:asciiTheme="minorHAnsi" w:hAnsiTheme="minorHAnsi" w:cstheme="minorHAnsi"/>
              </w:rPr>
              <w:t xml:space="preserve">the </w:t>
            </w:r>
            <w:r w:rsidR="003F1189" w:rsidRPr="00E705A3">
              <w:rPr>
                <w:rFonts w:asciiTheme="minorHAnsi" w:hAnsiTheme="minorHAnsi" w:cstheme="minorHAnsi"/>
              </w:rPr>
              <w:t>PEIMS Summer submission</w:t>
            </w:r>
            <w:r w:rsidR="004130D7" w:rsidRPr="00E705A3">
              <w:rPr>
                <w:rFonts w:asciiTheme="minorHAnsi" w:hAnsiTheme="minorHAnsi" w:cstheme="minorHAnsi"/>
              </w:rPr>
              <w:t>,</w:t>
            </w:r>
            <w:r w:rsidR="003F1189" w:rsidRPr="00E705A3">
              <w:rPr>
                <w:rFonts w:asciiTheme="minorHAnsi" w:hAnsiTheme="minorHAnsi" w:cstheme="minorHAnsi"/>
              </w:rPr>
              <w:t xml:space="preserve"> and IBCs earned between June 1 and August 31 of the current year are reported in </w:t>
            </w:r>
            <w:r w:rsidR="00937769" w:rsidRPr="00E705A3">
              <w:rPr>
                <w:rFonts w:asciiTheme="minorHAnsi" w:hAnsiTheme="minorHAnsi" w:cstheme="minorHAnsi"/>
              </w:rPr>
              <w:t xml:space="preserve">the </w:t>
            </w:r>
            <w:r w:rsidR="003F1189" w:rsidRPr="00E705A3">
              <w:rPr>
                <w:rFonts w:asciiTheme="minorHAnsi" w:hAnsiTheme="minorHAnsi" w:cstheme="minorHAnsi"/>
              </w:rPr>
              <w:t xml:space="preserve">PEIMS </w:t>
            </w:r>
            <w:r w:rsidR="00235A14" w:rsidRPr="00E705A3">
              <w:rPr>
                <w:rFonts w:asciiTheme="minorHAnsi" w:hAnsiTheme="minorHAnsi" w:cstheme="minorHAnsi"/>
              </w:rPr>
              <w:t>Fall</w:t>
            </w:r>
            <w:r w:rsidR="003F1189" w:rsidRPr="00E705A3">
              <w:rPr>
                <w:rFonts w:asciiTheme="minorHAnsi" w:hAnsiTheme="minorHAnsi" w:cstheme="minorHAnsi"/>
              </w:rPr>
              <w:t xml:space="preserve"> submission. </w:t>
            </w:r>
          </w:p>
        </w:tc>
      </w:tr>
      <w:tr w:rsidR="00C23158" w:rsidRPr="00E705A3" w14:paraId="504F73F9"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FB114" w14:textId="77777777"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91EAF" w14:textId="57BD6593"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How did LEAs previously report to TEA the IBC failed by a student?</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B1849" w14:textId="3659071A"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Perkins Effectiveness Report (PER) outlined the requirements for LEAs to report failed IBCs via a survey. </w:t>
            </w:r>
          </w:p>
        </w:tc>
      </w:tr>
      <w:tr w:rsidR="00C23158" w:rsidRPr="00E705A3" w14:paraId="2DD83BB5"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0467BD" w14:textId="5E56D18B"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C9C13" w14:textId="2FF250EF"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How are days reported under the CTE FTE Tier calculation after converting the FLEX-ATTEND-TOTAL-CAREER-TECH-MINUTES-PRESENT (E1053) to equivalent days present?</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EA31B" w14:textId="2ADA35AF"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CTE Flexible attendance is reported the same as in prior years</w:t>
            </w:r>
            <w:r w:rsidR="00144096">
              <w:rPr>
                <w:rFonts w:asciiTheme="minorHAnsi" w:hAnsiTheme="minorHAnsi" w:cstheme="minorHAnsi"/>
              </w:rPr>
              <w:t xml:space="preserve"> and TEA will </w:t>
            </w:r>
            <w:r w:rsidR="00956201">
              <w:rPr>
                <w:rFonts w:asciiTheme="minorHAnsi" w:hAnsiTheme="minorHAnsi" w:cstheme="minorHAnsi"/>
              </w:rPr>
              <w:t>continue to</w:t>
            </w:r>
            <w:r w:rsidRPr="00E705A3">
              <w:rPr>
                <w:rFonts w:asciiTheme="minorHAnsi" w:hAnsiTheme="minorHAnsi" w:cstheme="minorHAnsi"/>
              </w:rPr>
              <w:t xml:space="preserve"> convert the minutes to contact hours</w:t>
            </w:r>
            <w:r w:rsidR="00E71031">
              <w:rPr>
                <w:rFonts w:asciiTheme="minorHAnsi" w:hAnsiTheme="minorHAnsi" w:cstheme="minorHAnsi"/>
              </w:rPr>
              <w:t xml:space="preserve"> and calculate the FTE as usual</w:t>
            </w:r>
            <w:r w:rsidR="00580118">
              <w:rPr>
                <w:rFonts w:asciiTheme="minorHAnsi" w:hAnsiTheme="minorHAnsi" w:cstheme="minorHAnsi"/>
              </w:rPr>
              <w:t>.</w:t>
            </w:r>
          </w:p>
          <w:p w14:paraId="78A07DB3" w14:textId="77777777" w:rsidR="00C23158" w:rsidRPr="00E705A3" w:rsidRDefault="00C23158" w:rsidP="00E705A3">
            <w:pPr>
              <w:pStyle w:val="TableParagraph"/>
              <w:spacing w:line="247" w:lineRule="exact"/>
              <w:ind w:left="144"/>
              <w:rPr>
                <w:rFonts w:asciiTheme="minorHAnsi" w:hAnsiTheme="minorHAnsi" w:cstheme="minorHAnsi"/>
              </w:rPr>
            </w:pPr>
          </w:p>
          <w:p w14:paraId="2D06007D" w14:textId="77777777" w:rsidR="00886152"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Total FLEX-ATTEND-TOTAL-CAREER-TECH-MINUTES-PRESENT / 60 = Flex CTE Contact Hours</w:t>
            </w:r>
          </w:p>
          <w:p w14:paraId="6DB6E62B" w14:textId="77777777" w:rsidR="006C7A49" w:rsidRDefault="006C7A49" w:rsidP="00E705A3">
            <w:pPr>
              <w:pStyle w:val="TableParagraph"/>
              <w:spacing w:line="247" w:lineRule="exact"/>
              <w:ind w:left="144"/>
              <w:rPr>
                <w:rFonts w:asciiTheme="minorHAnsi" w:hAnsiTheme="minorHAnsi" w:cstheme="minorHAnsi"/>
              </w:rPr>
            </w:pPr>
          </w:p>
          <w:p w14:paraId="1A4A1234" w14:textId="02182270" w:rsidR="006C7A49" w:rsidRDefault="006C7010" w:rsidP="00E705A3">
            <w:pPr>
              <w:pStyle w:val="TableParagraph"/>
              <w:spacing w:line="247" w:lineRule="exact"/>
              <w:ind w:left="144"/>
              <w:rPr>
                <w:rFonts w:asciiTheme="minorHAnsi" w:hAnsiTheme="minorHAnsi" w:cstheme="minorHAnsi"/>
              </w:rPr>
            </w:pPr>
            <w:r>
              <w:rPr>
                <w:rFonts w:asciiTheme="minorHAnsi" w:hAnsiTheme="minorHAnsi" w:cstheme="minorHAnsi"/>
              </w:rPr>
              <w:t xml:space="preserve">The CTE Flexible Attendance </w:t>
            </w:r>
            <w:r w:rsidR="00F74339">
              <w:rPr>
                <w:rFonts w:asciiTheme="minorHAnsi" w:hAnsiTheme="minorHAnsi" w:cstheme="minorHAnsi"/>
              </w:rPr>
              <w:t>FTE is</w:t>
            </w:r>
            <w:r w:rsidR="004E6B82">
              <w:rPr>
                <w:rFonts w:asciiTheme="minorHAnsi" w:hAnsiTheme="minorHAnsi" w:cstheme="minorHAnsi"/>
              </w:rPr>
              <w:t xml:space="preserve"> included in the Tier 2 FTE calculation.</w:t>
            </w:r>
          </w:p>
          <w:p w14:paraId="4DCC3348" w14:textId="545349FB" w:rsidR="00C23158" w:rsidRPr="00E705A3" w:rsidRDefault="00C23158" w:rsidP="00E705A3">
            <w:pPr>
              <w:pStyle w:val="TableParagraph"/>
              <w:spacing w:line="247" w:lineRule="exact"/>
              <w:ind w:left="144"/>
              <w:rPr>
                <w:rFonts w:asciiTheme="minorHAnsi" w:hAnsiTheme="minorHAnsi" w:cstheme="minorHAnsi"/>
              </w:rPr>
            </w:pPr>
          </w:p>
        </w:tc>
      </w:tr>
      <w:tr w:rsidR="00C23158" w:rsidRPr="00E705A3" w14:paraId="14979D2C"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74D78" w14:textId="43B1AA79"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3CFB6" w14:textId="5AA10F17"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How will excess contact hours be handled when there is not an overlap between CTE class eligibility days in a reporting period?</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427CC" w14:textId="46AFF63A" w:rsidR="007F7533" w:rsidRPr="00E705A3" w:rsidRDefault="007F7533" w:rsidP="00E705A3">
            <w:pPr>
              <w:pStyle w:val="TableParagraph"/>
              <w:spacing w:line="247" w:lineRule="exact"/>
              <w:ind w:left="144"/>
              <w:rPr>
                <w:rFonts w:asciiTheme="minorHAnsi" w:hAnsiTheme="minorHAnsi" w:cstheme="minorBidi"/>
              </w:rPr>
            </w:pPr>
            <w:r>
              <w:rPr>
                <w:rFonts w:asciiTheme="minorHAnsi" w:hAnsiTheme="minorHAnsi" w:cstheme="minorBidi"/>
              </w:rPr>
              <w:t xml:space="preserve">TEA is working with the program area to determine a response and will provide an update as soon as possible. </w:t>
            </w:r>
          </w:p>
        </w:tc>
      </w:tr>
      <w:tr w:rsidR="00C23158" w:rsidRPr="00E705A3" w14:paraId="33D823B6"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54F38" w14:textId="11E5A9CB"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CCD98" w14:textId="6FB0DEC5"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How will TEA know when the LEA offers a particular POS when a student takes a course?</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E609C" w14:textId="0EF66D36"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w:t>
            </w:r>
            <w:r w:rsidR="0037087D">
              <w:rPr>
                <w:rFonts w:asciiTheme="minorHAnsi" w:hAnsiTheme="minorHAnsi" w:cstheme="minorHAnsi"/>
              </w:rPr>
              <w:t xml:space="preserve">program of study </w:t>
            </w:r>
            <w:r w:rsidR="00244E89">
              <w:rPr>
                <w:rFonts w:asciiTheme="minorHAnsi" w:hAnsiTheme="minorHAnsi" w:cstheme="minorHAnsi"/>
              </w:rPr>
              <w:t>associated to</w:t>
            </w:r>
            <w:r w:rsidRPr="00E705A3">
              <w:rPr>
                <w:rFonts w:asciiTheme="minorHAnsi" w:hAnsiTheme="minorHAnsi" w:cstheme="minorHAnsi"/>
              </w:rPr>
              <w:t xml:space="preserve"> courses are defined on the </w:t>
            </w:r>
            <w:hyperlink r:id="rId8" w:history="1">
              <w:r w:rsidRPr="00E705A3">
                <w:rPr>
                  <w:rStyle w:val="Hyperlink"/>
                  <w:rFonts w:asciiTheme="minorHAnsi" w:hAnsiTheme="minorHAnsi" w:cstheme="minorHAnsi"/>
                </w:rPr>
                <w:t xml:space="preserve">CTE website. </w:t>
              </w:r>
            </w:hyperlink>
          </w:p>
          <w:p w14:paraId="117B4AB8" w14:textId="77777777" w:rsidR="00C23158" w:rsidRPr="00E705A3" w:rsidRDefault="00C23158" w:rsidP="00E705A3">
            <w:pPr>
              <w:pStyle w:val="TableParagraph"/>
              <w:spacing w:line="247" w:lineRule="exact"/>
              <w:ind w:left="144"/>
              <w:rPr>
                <w:rFonts w:asciiTheme="minorHAnsi" w:hAnsiTheme="minorHAnsi" w:cstheme="minorHAnsi"/>
              </w:rPr>
            </w:pPr>
          </w:p>
          <w:p w14:paraId="3D52989A" w14:textId="1EC85A21" w:rsidR="008A45D4"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TEA gets the data from Course Completion and </w:t>
            </w:r>
            <w:r w:rsidR="00D32CD5">
              <w:rPr>
                <w:rFonts w:asciiTheme="minorHAnsi" w:hAnsiTheme="minorHAnsi" w:cstheme="minorHAnsi"/>
              </w:rPr>
              <w:t xml:space="preserve">matches </w:t>
            </w:r>
            <w:r w:rsidRPr="00E705A3">
              <w:rPr>
                <w:rFonts w:asciiTheme="minorHAnsi" w:hAnsiTheme="minorHAnsi" w:cstheme="minorHAnsi"/>
              </w:rPr>
              <w:t xml:space="preserve">the POS to the completion of a course. </w:t>
            </w:r>
          </w:p>
          <w:p w14:paraId="52C55538" w14:textId="77777777" w:rsidR="008A45D4" w:rsidRDefault="008A45D4" w:rsidP="00E705A3">
            <w:pPr>
              <w:pStyle w:val="TableParagraph"/>
              <w:spacing w:line="247" w:lineRule="exact"/>
              <w:ind w:left="144"/>
              <w:rPr>
                <w:rFonts w:asciiTheme="minorHAnsi" w:hAnsiTheme="minorHAnsi" w:cstheme="minorHAnsi"/>
              </w:rPr>
            </w:pPr>
          </w:p>
          <w:p w14:paraId="0B18072E" w14:textId="3FA3CA37" w:rsidR="00C23158" w:rsidRPr="00E705A3" w:rsidRDefault="008A45D4" w:rsidP="00E705A3">
            <w:pPr>
              <w:pStyle w:val="TableParagraph"/>
              <w:spacing w:line="247" w:lineRule="exact"/>
              <w:ind w:left="144"/>
              <w:rPr>
                <w:rFonts w:asciiTheme="minorHAnsi" w:hAnsiTheme="minorHAnsi" w:cstheme="minorHAnsi"/>
              </w:rPr>
            </w:pPr>
            <w:r>
              <w:rPr>
                <w:rFonts w:asciiTheme="minorHAnsi" w:hAnsiTheme="minorHAnsi" w:cstheme="minorHAnsi"/>
              </w:rPr>
              <w:t xml:space="preserve">Note: </w:t>
            </w:r>
            <w:r w:rsidR="00FE29FB">
              <w:rPr>
                <w:rFonts w:asciiTheme="minorHAnsi" w:hAnsiTheme="minorHAnsi" w:cstheme="minorHAnsi"/>
              </w:rPr>
              <w:t xml:space="preserve">while </w:t>
            </w:r>
            <w:r w:rsidR="004C0C33">
              <w:rPr>
                <w:rFonts w:asciiTheme="minorHAnsi" w:hAnsiTheme="minorHAnsi" w:cstheme="minorHAnsi"/>
              </w:rPr>
              <w:t xml:space="preserve">the </w:t>
            </w:r>
            <w:r w:rsidR="00FE29FB">
              <w:rPr>
                <w:rFonts w:asciiTheme="minorHAnsi" w:hAnsiTheme="minorHAnsi" w:cstheme="minorHAnsi"/>
              </w:rPr>
              <w:t>p</w:t>
            </w:r>
            <w:r w:rsidR="004C0C33">
              <w:rPr>
                <w:rFonts w:asciiTheme="minorHAnsi" w:hAnsiTheme="minorHAnsi" w:cstheme="minorHAnsi"/>
              </w:rPr>
              <w:t xml:space="preserve">rogram of </w:t>
            </w:r>
            <w:r w:rsidR="00FE29FB">
              <w:rPr>
                <w:rFonts w:asciiTheme="minorHAnsi" w:hAnsiTheme="minorHAnsi" w:cstheme="minorHAnsi"/>
              </w:rPr>
              <w:t>s</w:t>
            </w:r>
            <w:r w:rsidR="004C0C33">
              <w:rPr>
                <w:rFonts w:asciiTheme="minorHAnsi" w:hAnsiTheme="minorHAnsi" w:cstheme="minorHAnsi"/>
              </w:rPr>
              <w:t xml:space="preserve">tudy </w:t>
            </w:r>
            <w:r w:rsidR="00665493">
              <w:rPr>
                <w:rFonts w:asciiTheme="minorHAnsi" w:hAnsiTheme="minorHAnsi" w:cstheme="minorHAnsi"/>
              </w:rPr>
              <w:t xml:space="preserve">is used in the </w:t>
            </w:r>
            <w:r w:rsidR="004C0C33">
              <w:rPr>
                <w:rFonts w:asciiTheme="minorHAnsi" w:hAnsiTheme="minorHAnsi" w:cstheme="minorHAnsi"/>
              </w:rPr>
              <w:t>CTE auto-calculation</w:t>
            </w:r>
            <w:r w:rsidR="00FE29FB">
              <w:rPr>
                <w:rFonts w:asciiTheme="minorHAnsi" w:hAnsiTheme="minorHAnsi" w:cstheme="minorHAnsi"/>
              </w:rPr>
              <w:t>, it</w:t>
            </w:r>
            <w:r w:rsidR="004C0C33" w:rsidDel="00FE29FB">
              <w:rPr>
                <w:rFonts w:asciiTheme="minorHAnsi" w:hAnsiTheme="minorHAnsi" w:cstheme="minorHAnsi"/>
              </w:rPr>
              <w:t xml:space="preserve"> </w:t>
            </w:r>
            <w:r w:rsidR="004C0C33">
              <w:rPr>
                <w:rFonts w:asciiTheme="minorHAnsi" w:hAnsiTheme="minorHAnsi" w:cstheme="minorHAnsi"/>
              </w:rPr>
              <w:t>does not impact the CTE FTE calculation</w:t>
            </w:r>
            <w:r w:rsidR="00FE29FB">
              <w:rPr>
                <w:rFonts w:asciiTheme="minorHAnsi" w:hAnsiTheme="minorHAnsi" w:cstheme="minorHAnsi"/>
              </w:rPr>
              <w:t>.</w:t>
            </w:r>
            <w:r w:rsidR="00C23158" w:rsidRPr="00E705A3">
              <w:rPr>
                <w:rFonts w:asciiTheme="minorHAnsi" w:hAnsiTheme="minorHAnsi" w:cstheme="minorHAnsi"/>
              </w:rPr>
              <w:t xml:space="preserve"> </w:t>
            </w:r>
          </w:p>
        </w:tc>
      </w:tr>
      <w:tr w:rsidR="00C23158" w:rsidRPr="00E705A3" w14:paraId="16573C79"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ED935" w14:textId="32AF8F50"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3F82CC" w14:textId="3AAF4816"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Can a SERVICE-ID (C022) be in multiple programs of study? Would the tier be different, and if so, would the higher tier be used in the weighted funding calculation?</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99CF6" w14:textId="058B8555" w:rsidR="00C23158" w:rsidRPr="00E705A3" w:rsidRDefault="00B3764A" w:rsidP="00E705A3">
            <w:pPr>
              <w:pStyle w:val="TableParagraph"/>
              <w:spacing w:line="247" w:lineRule="exact"/>
              <w:ind w:left="144"/>
              <w:rPr>
                <w:rFonts w:asciiTheme="minorHAnsi" w:hAnsiTheme="minorHAnsi" w:cstheme="minorHAnsi"/>
              </w:rPr>
            </w:pPr>
            <w:r>
              <w:rPr>
                <w:rFonts w:asciiTheme="minorHAnsi" w:hAnsiTheme="minorHAnsi" w:cstheme="minorHAnsi"/>
              </w:rPr>
              <w:t>Yes</w:t>
            </w:r>
            <w:r w:rsidR="00C23158" w:rsidRPr="00E705A3">
              <w:rPr>
                <w:rFonts w:asciiTheme="minorHAnsi" w:hAnsiTheme="minorHAnsi" w:cstheme="minorHAnsi"/>
              </w:rPr>
              <w:t xml:space="preserve">, a SERVICE-ID (C022) can be in more than one </w:t>
            </w:r>
            <w:r w:rsidR="001D42D4">
              <w:rPr>
                <w:rFonts w:asciiTheme="minorHAnsi" w:hAnsiTheme="minorHAnsi" w:cstheme="minorHAnsi"/>
              </w:rPr>
              <w:t xml:space="preserve">program </w:t>
            </w:r>
            <w:r w:rsidR="00AC4EBD">
              <w:rPr>
                <w:rFonts w:asciiTheme="minorHAnsi" w:hAnsiTheme="minorHAnsi" w:cstheme="minorHAnsi"/>
              </w:rPr>
              <w:t xml:space="preserve">of </w:t>
            </w:r>
            <w:r w:rsidR="001D42D4">
              <w:rPr>
                <w:rFonts w:asciiTheme="minorHAnsi" w:hAnsiTheme="minorHAnsi" w:cstheme="minorHAnsi"/>
              </w:rPr>
              <w:t>study</w:t>
            </w:r>
            <w:r w:rsidR="00C23158" w:rsidRPr="00E705A3">
              <w:rPr>
                <w:rFonts w:asciiTheme="minorHAnsi" w:hAnsiTheme="minorHAnsi" w:cstheme="minorHAnsi"/>
              </w:rPr>
              <w:t xml:space="preserve">. Each SERVICE-ID belongs to </w:t>
            </w:r>
            <w:r w:rsidR="00EC3756">
              <w:rPr>
                <w:rFonts w:asciiTheme="minorHAnsi" w:hAnsiTheme="minorHAnsi" w:cstheme="minorHAnsi"/>
              </w:rPr>
              <w:t>one</w:t>
            </w:r>
            <w:r w:rsidR="0058173F" w:rsidRPr="00E705A3">
              <w:rPr>
                <w:rFonts w:asciiTheme="minorHAnsi" w:hAnsiTheme="minorHAnsi" w:cstheme="minorHAnsi"/>
              </w:rPr>
              <w:t xml:space="preserve"> </w:t>
            </w:r>
            <w:r w:rsidR="00C23158" w:rsidRPr="00E705A3">
              <w:rPr>
                <w:rFonts w:asciiTheme="minorHAnsi" w:hAnsiTheme="minorHAnsi" w:cstheme="minorHAnsi"/>
              </w:rPr>
              <w:t xml:space="preserve">tier and </w:t>
            </w:r>
            <w:r w:rsidR="00EC3756">
              <w:rPr>
                <w:rFonts w:asciiTheme="minorHAnsi" w:hAnsiTheme="minorHAnsi" w:cstheme="minorHAnsi"/>
              </w:rPr>
              <w:t>that one</w:t>
            </w:r>
            <w:r w:rsidR="00C23158" w:rsidRPr="00E705A3">
              <w:rPr>
                <w:rFonts w:asciiTheme="minorHAnsi" w:hAnsiTheme="minorHAnsi" w:cstheme="minorHAnsi"/>
              </w:rPr>
              <w:t xml:space="preserve"> tier will be used in the </w:t>
            </w:r>
            <w:r>
              <w:rPr>
                <w:rFonts w:asciiTheme="minorHAnsi" w:hAnsiTheme="minorHAnsi" w:cstheme="minorHAnsi"/>
              </w:rPr>
              <w:t>CTE</w:t>
            </w:r>
            <w:r w:rsidR="0058173F" w:rsidRPr="00E705A3">
              <w:rPr>
                <w:rFonts w:asciiTheme="minorHAnsi" w:hAnsiTheme="minorHAnsi" w:cstheme="minorHAnsi"/>
              </w:rPr>
              <w:t xml:space="preserve"> </w:t>
            </w:r>
            <w:r>
              <w:rPr>
                <w:rFonts w:asciiTheme="minorHAnsi" w:hAnsiTheme="minorHAnsi" w:cstheme="minorHAnsi"/>
              </w:rPr>
              <w:t>FTE tier</w:t>
            </w:r>
            <w:r w:rsidR="00C23158" w:rsidRPr="00E705A3">
              <w:rPr>
                <w:rFonts w:asciiTheme="minorHAnsi" w:hAnsiTheme="minorHAnsi" w:cstheme="minorHAnsi"/>
              </w:rPr>
              <w:t xml:space="preserve"> calculation. </w:t>
            </w:r>
          </w:p>
        </w:tc>
      </w:tr>
      <w:tr w:rsidR="00C23158" w:rsidRPr="00E705A3" w14:paraId="6B85CB47"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E9A70" w14:textId="1419BD3E"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97B892" w14:textId="06060BB9"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Did LEAs have to apply for the Summer CTE Grant, or did all LEAs receive grant money?</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07283" w14:textId="02B4C0F5" w:rsidR="00C23158" w:rsidRPr="00E705A3" w:rsidRDefault="00C23158" w:rsidP="00E705A3">
            <w:pPr>
              <w:pStyle w:val="TableParagraph"/>
              <w:spacing w:line="247" w:lineRule="exact"/>
              <w:ind w:left="144"/>
              <w:rPr>
                <w:rFonts w:asciiTheme="minorHAnsi" w:hAnsiTheme="minorHAnsi" w:cstheme="minorBidi"/>
              </w:rPr>
            </w:pPr>
            <w:r w:rsidRPr="20E13867">
              <w:rPr>
                <w:rFonts w:asciiTheme="minorHAnsi" w:hAnsiTheme="minorHAnsi" w:cstheme="minorBidi"/>
              </w:rPr>
              <w:t xml:space="preserve">The College, Career and Military Preparation Division </w:t>
            </w:r>
            <w:r w:rsidR="004C4DB8">
              <w:rPr>
                <w:rFonts w:asciiTheme="minorHAnsi" w:hAnsiTheme="minorHAnsi" w:cstheme="minorBidi"/>
              </w:rPr>
              <w:t>has</w:t>
            </w:r>
            <w:r w:rsidR="004C4DB8" w:rsidRPr="20E13867">
              <w:rPr>
                <w:rFonts w:asciiTheme="minorHAnsi" w:hAnsiTheme="minorHAnsi" w:cstheme="minorBidi"/>
              </w:rPr>
              <w:t xml:space="preserve"> </w:t>
            </w:r>
            <w:r w:rsidRPr="20E13867">
              <w:rPr>
                <w:rFonts w:asciiTheme="minorHAnsi" w:hAnsiTheme="minorHAnsi" w:cstheme="minorBidi"/>
              </w:rPr>
              <w:t xml:space="preserve">stated that only LEAs that applied for the Summer CTE Grant money received the grant. </w:t>
            </w:r>
          </w:p>
        </w:tc>
      </w:tr>
      <w:tr w:rsidR="00C23158" w:rsidRPr="00E705A3" w14:paraId="61B4AD9D"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D44BC5" w14:textId="3A7DAA72"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6B8A7A" w14:textId="56E1FE4D"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Should CTE summer courses be reported by all LEAs or only LEAs who received the Summer CTE Grant?</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C2FDA" w14:textId="24F4F14A"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All LEAs should report Summer CTE </w:t>
            </w:r>
            <w:r w:rsidR="004D1667">
              <w:rPr>
                <w:rFonts w:asciiTheme="minorHAnsi" w:hAnsiTheme="minorHAnsi" w:cstheme="minorHAnsi"/>
              </w:rPr>
              <w:t>course completion data</w:t>
            </w:r>
            <w:r w:rsidR="004D1667" w:rsidRPr="00E705A3">
              <w:rPr>
                <w:rFonts w:asciiTheme="minorHAnsi" w:hAnsiTheme="minorHAnsi" w:cstheme="minorHAnsi"/>
              </w:rPr>
              <w:t xml:space="preserve"> </w:t>
            </w:r>
            <w:r w:rsidR="004D1667">
              <w:rPr>
                <w:rFonts w:asciiTheme="minorHAnsi" w:hAnsiTheme="minorHAnsi" w:cstheme="minorHAnsi"/>
              </w:rPr>
              <w:t xml:space="preserve">used </w:t>
            </w:r>
            <w:r w:rsidRPr="00E705A3">
              <w:rPr>
                <w:rFonts w:asciiTheme="minorHAnsi" w:hAnsiTheme="minorHAnsi" w:cstheme="minorHAnsi"/>
              </w:rPr>
              <w:t xml:space="preserve">in the CTE Indicator auto-calculation. </w:t>
            </w:r>
          </w:p>
        </w:tc>
      </w:tr>
      <w:tr w:rsidR="00C23158" w:rsidRPr="00E705A3" w14:paraId="6085372F"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53DB1" w14:textId="5228EDDE"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CB174" w14:textId="5F5A4744"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Will LEAs see an adjustment in their Summary of Finance (SOF) in cases where an LEA was overfunded for the Additional Days School Year (ADSY) Program?</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6163C" w14:textId="6E086B7A" w:rsidR="00C23158" w:rsidRPr="00E705A3" w:rsidRDefault="00C23158" w:rsidP="00E705A3">
            <w:pPr>
              <w:spacing w:line="247" w:lineRule="exact"/>
              <w:ind w:left="144"/>
              <w:rPr>
                <w:rFonts w:asciiTheme="minorHAnsi" w:hAnsiTheme="minorHAnsi" w:cstheme="minorHAnsi"/>
              </w:rPr>
            </w:pPr>
            <w:r w:rsidRPr="00E705A3">
              <w:rPr>
                <w:rFonts w:asciiTheme="minorHAnsi" w:hAnsiTheme="minorHAnsi" w:cstheme="minorHAnsi"/>
              </w:rPr>
              <w:t>Yes. LEAs are paid based on the legislative payment estimate (LPE) of average daily attendance (ADA), including ADSY ADA. At near-final settle up in September, TEA incorporates ADA into the SOF reports from the PEIMS Summer submission, which does not include ADSY ADA. As a result, the LEA may see a reduction in foundation school program (FSP) funding or an increase in recapture, if applicable. In November, TEA settles up with LEAs based on actual ADSY ADA from the PEIMS Extended Year submission, so at this point TEA is adding any ADSY ADA, which results in an increase in FSP funding or decrease in recapture, if applicable.</w:t>
            </w:r>
          </w:p>
          <w:p w14:paraId="46C0763F" w14:textId="50A756A0" w:rsidR="00C23158" w:rsidRPr="00E705A3" w:rsidRDefault="00C23158" w:rsidP="00E705A3">
            <w:pPr>
              <w:pStyle w:val="TableParagraph"/>
              <w:spacing w:line="247" w:lineRule="exact"/>
              <w:ind w:left="144"/>
              <w:rPr>
                <w:rFonts w:asciiTheme="minorHAnsi" w:hAnsiTheme="minorHAnsi" w:cstheme="minorHAnsi"/>
              </w:rPr>
            </w:pPr>
          </w:p>
        </w:tc>
      </w:tr>
      <w:tr w:rsidR="00C23158" w:rsidRPr="00E705A3" w14:paraId="63F58281"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30048" w14:textId="073A44AE"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EADD0" w14:textId="43FEB555"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How should an LEA report a student who received ADSY program instruction during the summer of 2021 and withdrew prior to August 1, 2021?</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ECE85" w14:textId="02854E06" w:rsidR="00C23158" w:rsidRPr="00E705A3" w:rsidRDefault="00C23158" w:rsidP="00E705A3">
            <w:pPr>
              <w:spacing w:line="247" w:lineRule="exact"/>
              <w:ind w:left="144"/>
              <w:rPr>
                <w:rFonts w:asciiTheme="minorHAnsi" w:hAnsiTheme="minorHAnsi" w:cstheme="minorHAnsi"/>
              </w:rPr>
            </w:pPr>
            <w:r w:rsidRPr="00E705A3">
              <w:rPr>
                <w:rFonts w:asciiTheme="minorHAnsi" w:hAnsiTheme="minorHAnsi" w:cstheme="minorHAnsi"/>
              </w:rPr>
              <w:t xml:space="preserve">That student would still be eligible for ADSY and reported in the same manner as all other ADSY students. </w:t>
            </w:r>
          </w:p>
        </w:tc>
      </w:tr>
      <w:tr w:rsidR="00C23158" w:rsidRPr="00E705A3" w14:paraId="19A61646"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C85EC" w14:textId="61697F2E"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AA09F" w14:textId="1D7F498F"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Will there be a CRISIS-CODE (C178) for the current wildfires?</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0F790" w14:textId="63D96717"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At this time, TEA has no plans</w:t>
            </w:r>
            <w:r w:rsidR="002F2A19">
              <w:rPr>
                <w:rFonts w:asciiTheme="minorHAnsi" w:hAnsiTheme="minorHAnsi" w:cstheme="minorHAnsi"/>
              </w:rPr>
              <w:t xml:space="preserve"> to add</w:t>
            </w:r>
            <w:r w:rsidRPr="00E705A3" w:rsidDel="002F2A19">
              <w:rPr>
                <w:rFonts w:asciiTheme="minorHAnsi" w:hAnsiTheme="minorHAnsi" w:cstheme="minorHAnsi"/>
              </w:rPr>
              <w:t xml:space="preserve"> </w:t>
            </w:r>
            <w:r w:rsidRPr="00E705A3">
              <w:rPr>
                <w:rFonts w:asciiTheme="minorHAnsi" w:hAnsiTheme="minorHAnsi" w:cstheme="minorHAnsi"/>
              </w:rPr>
              <w:t xml:space="preserve">CRISIS-CODEs (C178) for the wildfires.  </w:t>
            </w:r>
          </w:p>
        </w:tc>
      </w:tr>
      <w:tr w:rsidR="00C23158" w:rsidRPr="00E705A3" w14:paraId="4596978D"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12F6F" w14:textId="2740FBDA"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56B0D" w14:textId="2AE9F6AD"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If an LEA offers virtual learning under SB15, what CRISIS-CODE (C178) should the LEA report?</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88E44" w14:textId="00C78178"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For the 2021-2022 school year, students participating in virtual instruction on January 14, 2022, or May 13, 2022, under SB15 that do not qualify for virtual instruction will be reported with the CRISIS-CODE (C178) "10A" or "10B."</w:t>
            </w:r>
          </w:p>
        </w:tc>
      </w:tr>
      <w:tr w:rsidR="00C23158" w:rsidRPr="00E705A3" w14:paraId="4E6058E6"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0D5B0" w14:textId="030AA281"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29621" w14:textId="1F38BBED"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Does the NUMBER-OF-BULLYING-INCIDENTS (E1727) also include the NUMBER-OF-CYBERBULLYING-INCIDENTS (E1728)?</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65DFC" w14:textId="36590BD3"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NUMBER-OF-BULLYING-INCIDENTS (E1727) is inclusive of the NUMBER-OF-CYBERBULLYING-INCIDENTS (E1728). </w:t>
            </w:r>
          </w:p>
        </w:tc>
      </w:tr>
      <w:tr w:rsidR="00C23158" w:rsidRPr="00E705A3" w14:paraId="03024C1B"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3F4CEA" w14:textId="4A08ED34"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69349" w14:textId="75A32B6E"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For the PEIMS Summer submission report, PDM3-130-005, Comparison of Current and Prior Year Attendance, is the known issue of the incorrect refined ADA unique for this year, or has it also been incorrect in prior years? </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FD2F09" w14:textId="4F0EE71D"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refined ADA known issue on the PEIMS Summer submission report, PDM3-130-005, Comparison of Current and Prior Year Attendance, is only related to this year and is being corrected. </w:t>
            </w:r>
          </w:p>
        </w:tc>
      </w:tr>
      <w:tr w:rsidR="00C23158" w:rsidRPr="00E705A3" w14:paraId="069A3967"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E6780" w14:textId="5380C287"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55C1D" w14:textId="13F400F7"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Why is the June 24, 2022, release that includes updates to the PEIMS Summer submission reports scheduled after the PEIMS Summer submission due date, June 16, 2022?</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64FBB" w14:textId="3ECF8BDB" w:rsidR="00600C6E"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TEA determined that the two report changes would need to move to a future release due to the scale of changes in the previous releases.  The</w:t>
            </w:r>
            <w:r w:rsidR="00FD00CA">
              <w:rPr>
                <w:rFonts w:asciiTheme="minorHAnsi" w:hAnsiTheme="minorHAnsi" w:cstheme="minorHAnsi"/>
              </w:rPr>
              <w:t xml:space="preserve">se ESC level </w:t>
            </w:r>
            <w:r w:rsidRPr="00E705A3">
              <w:rPr>
                <w:rFonts w:asciiTheme="minorHAnsi" w:hAnsiTheme="minorHAnsi" w:cstheme="minorHAnsi"/>
              </w:rPr>
              <w:t xml:space="preserve">reports will need to be reviewed to assist an LEA </w:t>
            </w:r>
            <w:r w:rsidR="00F91E10">
              <w:rPr>
                <w:rFonts w:asciiTheme="minorHAnsi" w:hAnsiTheme="minorHAnsi" w:cstheme="minorHAnsi"/>
              </w:rPr>
              <w:t>in deciding</w:t>
            </w:r>
            <w:r w:rsidR="00F91E10" w:rsidRPr="00E705A3">
              <w:rPr>
                <w:rFonts w:asciiTheme="minorHAnsi" w:hAnsiTheme="minorHAnsi" w:cstheme="minorHAnsi"/>
              </w:rPr>
              <w:t xml:space="preserve"> </w:t>
            </w:r>
            <w:r w:rsidRPr="00E705A3">
              <w:rPr>
                <w:rFonts w:asciiTheme="minorHAnsi" w:hAnsiTheme="minorHAnsi" w:cstheme="minorHAnsi"/>
              </w:rPr>
              <w:t xml:space="preserve">if they need to complete </w:t>
            </w:r>
            <w:r w:rsidR="004F3423">
              <w:rPr>
                <w:rFonts w:asciiTheme="minorHAnsi" w:hAnsiTheme="minorHAnsi" w:cstheme="minorHAnsi"/>
              </w:rPr>
              <w:t>the</w:t>
            </w:r>
            <w:r w:rsidRPr="00E705A3">
              <w:rPr>
                <w:rFonts w:asciiTheme="minorHAnsi" w:hAnsiTheme="minorHAnsi" w:cstheme="minorHAnsi"/>
              </w:rPr>
              <w:t xml:space="preserve"> PEIMS </w:t>
            </w:r>
            <w:r w:rsidR="002038E2">
              <w:rPr>
                <w:rFonts w:asciiTheme="minorHAnsi" w:hAnsiTheme="minorHAnsi" w:cstheme="minorHAnsi"/>
              </w:rPr>
              <w:t>S</w:t>
            </w:r>
            <w:r w:rsidRPr="00E705A3">
              <w:rPr>
                <w:rFonts w:asciiTheme="minorHAnsi" w:hAnsiTheme="minorHAnsi" w:cstheme="minorHAnsi"/>
              </w:rPr>
              <w:t xml:space="preserve">ummer </w:t>
            </w:r>
            <w:r w:rsidR="00831185">
              <w:rPr>
                <w:rFonts w:asciiTheme="minorHAnsi" w:hAnsiTheme="minorHAnsi" w:cstheme="minorHAnsi"/>
              </w:rPr>
              <w:t>r</w:t>
            </w:r>
            <w:r w:rsidR="00831185" w:rsidRPr="00E705A3">
              <w:rPr>
                <w:rFonts w:asciiTheme="minorHAnsi" w:hAnsiTheme="minorHAnsi" w:cstheme="minorHAnsi"/>
              </w:rPr>
              <w:t>esubmission</w:t>
            </w:r>
            <w:r w:rsidRPr="00E705A3">
              <w:rPr>
                <w:rFonts w:asciiTheme="minorHAnsi" w:hAnsiTheme="minorHAnsi" w:cstheme="minorHAnsi"/>
              </w:rPr>
              <w:t>.</w:t>
            </w:r>
            <w:r w:rsidR="00731A2B">
              <w:rPr>
                <w:rFonts w:asciiTheme="minorHAnsi" w:hAnsiTheme="minorHAnsi" w:cstheme="minorHAnsi"/>
              </w:rPr>
              <w:t xml:space="preserve">  The two reports, PDM3-404</w:t>
            </w:r>
            <w:r w:rsidR="00B9603F">
              <w:rPr>
                <w:rFonts w:asciiTheme="minorHAnsi" w:hAnsiTheme="minorHAnsi" w:cstheme="minorHAnsi"/>
              </w:rPr>
              <w:t xml:space="preserve">-002 </w:t>
            </w:r>
            <w:r w:rsidR="00EC015B" w:rsidRPr="00EC015B">
              <w:rPr>
                <w:rFonts w:asciiTheme="minorHAnsi" w:hAnsiTheme="minorHAnsi" w:cstheme="minorHAnsi"/>
              </w:rPr>
              <w:t xml:space="preserve">TSDS PEIMS </w:t>
            </w:r>
            <w:r w:rsidR="00FB15F1">
              <w:rPr>
                <w:rFonts w:asciiTheme="minorHAnsi" w:hAnsiTheme="minorHAnsi" w:cstheme="minorHAnsi"/>
              </w:rPr>
              <w:t>Career and Technical Education</w:t>
            </w:r>
            <w:r w:rsidR="00F17D5A">
              <w:rPr>
                <w:rFonts w:asciiTheme="minorHAnsi" w:hAnsiTheme="minorHAnsi" w:cstheme="minorHAnsi"/>
              </w:rPr>
              <w:t xml:space="preserve"> Student Roster</w:t>
            </w:r>
            <w:r w:rsidR="00FB15F1">
              <w:rPr>
                <w:rFonts w:asciiTheme="minorHAnsi" w:hAnsiTheme="minorHAnsi" w:cstheme="minorHAnsi"/>
              </w:rPr>
              <w:t xml:space="preserve"> and </w:t>
            </w:r>
            <w:r w:rsidR="00B9603F">
              <w:rPr>
                <w:rFonts w:asciiTheme="minorHAnsi" w:hAnsiTheme="minorHAnsi" w:cstheme="minorHAnsi"/>
              </w:rPr>
              <w:t>PDM3-404-003</w:t>
            </w:r>
            <w:r w:rsidR="00FB15F1">
              <w:rPr>
                <w:rFonts w:asciiTheme="minorHAnsi" w:hAnsiTheme="minorHAnsi" w:cstheme="minorHAnsi"/>
              </w:rPr>
              <w:t xml:space="preserve"> </w:t>
            </w:r>
            <w:r w:rsidR="00FB15F1" w:rsidRPr="00FB15F1">
              <w:rPr>
                <w:rFonts w:asciiTheme="minorHAnsi" w:hAnsiTheme="minorHAnsi" w:cstheme="minorHAnsi"/>
              </w:rPr>
              <w:t xml:space="preserve">TSDS PEIMS </w:t>
            </w:r>
            <w:r w:rsidR="00F17D5A">
              <w:rPr>
                <w:rFonts w:asciiTheme="minorHAnsi" w:hAnsiTheme="minorHAnsi" w:cstheme="minorHAnsi"/>
              </w:rPr>
              <w:t>Student Counts by Career and Technical Indicator Code and Grade</w:t>
            </w:r>
            <w:r w:rsidR="00EE3798">
              <w:rPr>
                <w:rFonts w:asciiTheme="minorHAnsi" w:hAnsiTheme="minorHAnsi" w:cstheme="minorHAnsi"/>
              </w:rPr>
              <w:t>,</w:t>
            </w:r>
            <w:r w:rsidR="00B9603F">
              <w:rPr>
                <w:rFonts w:asciiTheme="minorHAnsi" w:hAnsiTheme="minorHAnsi" w:cstheme="minorHAnsi"/>
              </w:rPr>
              <w:t xml:space="preserve"> are region-wide reports that are used by the ESCs</w:t>
            </w:r>
            <w:r w:rsidR="008A2ED2">
              <w:rPr>
                <w:rFonts w:asciiTheme="minorHAnsi" w:hAnsiTheme="minorHAnsi" w:cstheme="minorHAnsi"/>
              </w:rPr>
              <w:t xml:space="preserve"> and includes data for the ESC’s region once the LEAs have reached </w:t>
            </w:r>
            <w:r w:rsidR="002038E2">
              <w:rPr>
                <w:rFonts w:asciiTheme="minorHAnsi" w:hAnsiTheme="minorHAnsi" w:cstheme="minorHAnsi"/>
              </w:rPr>
              <w:t>‘</w:t>
            </w:r>
            <w:r w:rsidR="008A2ED2">
              <w:rPr>
                <w:rFonts w:asciiTheme="minorHAnsi" w:hAnsiTheme="minorHAnsi" w:cstheme="minorHAnsi"/>
              </w:rPr>
              <w:t>Accepted</w:t>
            </w:r>
            <w:r w:rsidR="002038E2">
              <w:rPr>
                <w:rFonts w:asciiTheme="minorHAnsi" w:hAnsiTheme="minorHAnsi" w:cstheme="minorHAnsi"/>
              </w:rPr>
              <w:t>’</w:t>
            </w:r>
            <w:r w:rsidR="008A2ED2">
              <w:rPr>
                <w:rFonts w:asciiTheme="minorHAnsi" w:hAnsiTheme="minorHAnsi" w:cstheme="minorHAnsi"/>
              </w:rPr>
              <w:t xml:space="preserve"> status.  </w:t>
            </w:r>
          </w:p>
          <w:p w14:paraId="4CEBA15D" w14:textId="51D3A4C2" w:rsidR="00C23158" w:rsidRPr="00E705A3" w:rsidRDefault="008A2ED2" w:rsidP="00E705A3">
            <w:pPr>
              <w:pStyle w:val="TableParagraph"/>
              <w:spacing w:line="247" w:lineRule="exact"/>
              <w:ind w:left="144"/>
              <w:rPr>
                <w:rFonts w:asciiTheme="minorHAnsi" w:hAnsiTheme="minorHAnsi" w:cstheme="minorHAnsi"/>
              </w:rPr>
            </w:pPr>
            <w:r>
              <w:rPr>
                <w:rFonts w:asciiTheme="minorHAnsi" w:hAnsiTheme="minorHAnsi" w:cstheme="minorHAnsi"/>
              </w:rPr>
              <w:t xml:space="preserve">All LEA level reports </w:t>
            </w:r>
            <w:r w:rsidR="005B3753">
              <w:rPr>
                <w:rFonts w:asciiTheme="minorHAnsi" w:hAnsiTheme="minorHAnsi" w:cstheme="minorHAnsi"/>
              </w:rPr>
              <w:t>were</w:t>
            </w:r>
            <w:r w:rsidR="00FD00CA">
              <w:rPr>
                <w:rFonts w:asciiTheme="minorHAnsi" w:hAnsiTheme="minorHAnsi" w:cstheme="minorHAnsi"/>
              </w:rPr>
              <w:t xml:space="preserve"> available following the May 6, 2022</w:t>
            </w:r>
            <w:r w:rsidR="00F17D5A">
              <w:rPr>
                <w:rFonts w:asciiTheme="minorHAnsi" w:hAnsiTheme="minorHAnsi" w:cstheme="minorHAnsi"/>
              </w:rPr>
              <w:t>,</w:t>
            </w:r>
            <w:r w:rsidR="00FD00CA">
              <w:rPr>
                <w:rFonts w:asciiTheme="minorHAnsi" w:hAnsiTheme="minorHAnsi" w:cstheme="minorHAnsi"/>
              </w:rPr>
              <w:t xml:space="preserve"> release</w:t>
            </w:r>
            <w:r w:rsidR="00C23158" w:rsidRPr="00E705A3">
              <w:rPr>
                <w:rFonts w:asciiTheme="minorHAnsi" w:hAnsiTheme="minorHAnsi" w:cstheme="minorHAnsi"/>
              </w:rPr>
              <w:t>.</w:t>
            </w:r>
          </w:p>
        </w:tc>
      </w:tr>
      <w:tr w:rsidR="00C23158" w:rsidRPr="00E705A3" w14:paraId="6A7402CB"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98E0A9" w14:textId="0DB38F56"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EF8EBC" w14:textId="6FC38A80"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LEAs are using one date to populate the FINANCIAL-AID-APPLICATION-CODE (E1724) for all students to indicate they completed the graduation requirements. Is this acceptable, or should the LEA code each student when the student completes the financial aid application?</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385E1" w14:textId="25FD55D3"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TEA will not be collecting the date the student completed the financial aid application. However, the date must appear on a student’s transcript, so an LEA will need to determine if they plan to use the same date locally. Additionally, the Texas Records Exchange (TREx) application transmits the FINANCIAL-AID-APPLICATION-MET-DATE (TE140). </w:t>
            </w:r>
          </w:p>
        </w:tc>
      </w:tr>
      <w:tr w:rsidR="00C23158" w:rsidRPr="00E705A3" w14:paraId="47C67611"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9C21D3" w14:textId="3C8E84FF"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A9410" w14:textId="0E105932"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Should the FINANCIAL-AID-APPLICATION-CODE (E1724) be reported on the student transcript when sent to a university? Is there a difference in the reporting of the FINANCIAL-AID-APPLICATION-CODE for the Free Application for Federal Student Aid (FAFSA) or the Texas Application for State Financial Aid (TASFA)?</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EFFC2" w14:textId="243A7DA7"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FINANCIAL-AID-APPLICATION-CODE (E1724) is the same code (01) for either the FAFSA or TASFA. The FINANCIAL-AID-APPLICATION-CODE (E1724) may be part of the students’ academic record but is not required to appear on the transcript. </w:t>
            </w:r>
          </w:p>
        </w:tc>
      </w:tr>
      <w:tr w:rsidR="00C23158" w:rsidRPr="00E705A3" w14:paraId="314E5CFB"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E0BAC" w14:textId="429111AA"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2A2D7" w14:textId="4DA4EABA"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Should an LEA still screen a kindergarten student for dyslexia who enrolled in an LEA after January 31st of a given year?</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DE1EBF" w14:textId="293277C5" w:rsidR="00C23158" w:rsidRPr="00E705A3" w:rsidRDefault="00C23158" w:rsidP="00E705A3">
            <w:pPr>
              <w:tabs>
                <w:tab w:val="left" w:pos="2955"/>
              </w:tabs>
              <w:ind w:left="144"/>
              <w:rPr>
                <w:rFonts w:asciiTheme="minorHAnsi" w:hAnsiTheme="minorHAnsi" w:cstheme="minorHAnsi"/>
              </w:rPr>
            </w:pPr>
            <w:r w:rsidRPr="00E705A3">
              <w:rPr>
                <w:rFonts w:asciiTheme="minorHAnsi" w:hAnsiTheme="minorHAnsi" w:cstheme="minorHAnsi"/>
              </w:rPr>
              <w:t xml:space="preserve">Screening for each kindergarten student should be completed by the end of the year. If the LEA determines the student was not previously screened, the LEA should screen the student. Ultimately, it is essential to know if the student needs additional support. </w:t>
            </w:r>
          </w:p>
        </w:tc>
      </w:tr>
      <w:tr w:rsidR="00C23158" w:rsidRPr="00E705A3" w14:paraId="56F4AA1D"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8DE83" w14:textId="336DEF6C"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8CF046" w14:textId="697B229C"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Has there been a To the Administrator Addressed (TAA) letter published regarding the Safe and Supportive School Program (SSSP)?</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A9F79" w14:textId="5B229CC4" w:rsidR="00C23158" w:rsidRPr="00E705A3" w:rsidRDefault="006B5E5A" w:rsidP="00E705A3">
            <w:pPr>
              <w:pStyle w:val="TableParagraph"/>
              <w:spacing w:line="247" w:lineRule="exact"/>
              <w:ind w:left="144"/>
              <w:rPr>
                <w:rFonts w:asciiTheme="minorHAnsi" w:hAnsiTheme="minorHAnsi" w:cstheme="minorHAnsi"/>
              </w:rPr>
            </w:pPr>
            <w:r>
              <w:rPr>
                <w:rFonts w:asciiTheme="minorHAnsi" w:hAnsiTheme="minorHAnsi" w:cstheme="minorHAnsi"/>
              </w:rPr>
              <w:t xml:space="preserve">Hank Weikert, with the </w:t>
            </w:r>
            <w:r w:rsidR="00A22DCE">
              <w:rPr>
                <w:rFonts w:asciiTheme="minorHAnsi" w:hAnsiTheme="minorHAnsi" w:cstheme="minorHAnsi"/>
              </w:rPr>
              <w:t>Safe and Supportive Schools Division</w:t>
            </w:r>
            <w:r w:rsidR="004D027C">
              <w:rPr>
                <w:rFonts w:asciiTheme="minorHAnsi" w:hAnsiTheme="minorHAnsi" w:cstheme="minorHAnsi"/>
              </w:rPr>
              <w:t>,</w:t>
            </w:r>
            <w:r w:rsidR="00A22DCE">
              <w:rPr>
                <w:rFonts w:asciiTheme="minorHAnsi" w:hAnsiTheme="minorHAnsi" w:cstheme="minorHAnsi"/>
              </w:rPr>
              <w:t xml:space="preserve"> </w:t>
            </w:r>
            <w:r w:rsidR="001B160F">
              <w:rPr>
                <w:rFonts w:asciiTheme="minorHAnsi" w:hAnsiTheme="minorHAnsi" w:cstheme="minorHAnsi"/>
              </w:rPr>
              <w:t>answered that a</w:t>
            </w:r>
            <w:r w:rsidR="00C23158" w:rsidRPr="00E705A3">
              <w:rPr>
                <w:rFonts w:asciiTheme="minorHAnsi" w:hAnsiTheme="minorHAnsi" w:cstheme="minorHAnsi"/>
              </w:rPr>
              <w:t xml:space="preserve"> TAA on SB11 was released on</w:t>
            </w:r>
            <w:hyperlink r:id="rId9">
              <w:r w:rsidR="00C23158" w:rsidRPr="00E705A3">
                <w:rPr>
                  <w:rStyle w:val="Hyperlink"/>
                  <w:rFonts w:asciiTheme="minorHAnsi" w:hAnsiTheme="minorHAnsi" w:cstheme="minorHAnsi"/>
                </w:rPr>
                <w:t xml:space="preserve"> February 27, 2020</w:t>
              </w:r>
            </w:hyperlink>
            <w:r w:rsidR="00C23158" w:rsidRPr="00E705A3">
              <w:rPr>
                <w:rStyle w:val="Hyperlink"/>
                <w:rFonts w:asciiTheme="minorHAnsi" w:hAnsiTheme="minorHAnsi" w:cstheme="minorHAnsi"/>
              </w:rPr>
              <w:t xml:space="preserve">, </w:t>
            </w:r>
            <w:r w:rsidR="00C23158" w:rsidRPr="00E705A3">
              <w:rPr>
                <w:rStyle w:val="Hyperlink"/>
                <w:rFonts w:asciiTheme="minorHAnsi" w:hAnsiTheme="minorHAnsi" w:cstheme="minorHAnsi"/>
                <w:color w:val="auto"/>
                <w:u w:val="none"/>
              </w:rPr>
              <w:t>to</w:t>
            </w:r>
            <w:r w:rsidR="00C23158" w:rsidRPr="00E705A3">
              <w:rPr>
                <w:rFonts w:asciiTheme="minorHAnsi" w:hAnsiTheme="minorHAnsi" w:cstheme="minorHAnsi"/>
              </w:rPr>
              <w:t xml:space="preserve"> introduce the requirements related to SB11. The initial TAA for the SSSP was published on </w:t>
            </w:r>
            <w:hyperlink r:id="rId10">
              <w:r w:rsidR="00C23158" w:rsidRPr="00E705A3">
                <w:rPr>
                  <w:rStyle w:val="Hyperlink"/>
                  <w:rFonts w:asciiTheme="minorHAnsi" w:hAnsiTheme="minorHAnsi" w:cstheme="minorHAnsi"/>
                </w:rPr>
                <w:t>September 17, 2020</w:t>
              </w:r>
            </w:hyperlink>
            <w:r w:rsidR="00C23158" w:rsidRPr="00E705A3">
              <w:rPr>
                <w:rFonts w:asciiTheme="minorHAnsi" w:hAnsiTheme="minorHAnsi" w:cstheme="minorHAnsi"/>
              </w:rPr>
              <w:t>.</w:t>
            </w:r>
          </w:p>
        </w:tc>
      </w:tr>
      <w:tr w:rsidR="00C23158" w:rsidRPr="00E705A3" w14:paraId="51000C67"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F0D7B" w14:textId="1B86C5AC"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24CD39" w14:textId="74017113"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To confirm, the SSSP team must conduct a threat assessment every time a student is sent to ISS, OSS, DAEP, or JJAEP?</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89FF5" w14:textId="525042B1" w:rsidR="00C23158" w:rsidRPr="00E705A3" w:rsidRDefault="00C23158" w:rsidP="00E705A3">
            <w:pPr>
              <w:spacing w:line="247" w:lineRule="exact"/>
              <w:ind w:left="144"/>
              <w:rPr>
                <w:rFonts w:asciiTheme="minorHAnsi" w:hAnsiTheme="minorHAnsi" w:cstheme="minorHAnsi"/>
              </w:rPr>
            </w:pPr>
            <w:r w:rsidRPr="00E705A3">
              <w:rPr>
                <w:rFonts w:asciiTheme="minorHAnsi" w:hAnsiTheme="minorHAnsi" w:cstheme="minorHAnsi"/>
              </w:rPr>
              <w:t>No, a threat assessment occurs each time an individual “make threats of violence or exhibit harmful, threatening, or violent behavior,” as outlined in TEC 37.115 (f)(1)(A). However, a threat assessment may result in those placements.</w:t>
            </w:r>
          </w:p>
          <w:p w14:paraId="01E1DDA1" w14:textId="5A5DB205" w:rsidR="00C23158" w:rsidRPr="00E705A3" w:rsidRDefault="00C23158" w:rsidP="00E705A3">
            <w:pPr>
              <w:pStyle w:val="TableParagraph"/>
              <w:spacing w:line="247" w:lineRule="exact"/>
              <w:ind w:left="144"/>
              <w:rPr>
                <w:rFonts w:asciiTheme="minorHAnsi" w:hAnsiTheme="minorHAnsi" w:cstheme="minorHAnsi"/>
              </w:rPr>
            </w:pPr>
          </w:p>
        </w:tc>
      </w:tr>
      <w:tr w:rsidR="00C23158" w:rsidRPr="00E705A3" w14:paraId="150A653D" w14:textId="77777777" w:rsidTr="00F4070B">
        <w:trPr>
          <w:trHeight w:val="1020"/>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8BDFD" w14:textId="492108E2" w:rsidR="00C23158" w:rsidRPr="00E705A3" w:rsidRDefault="00C23158" w:rsidP="00247EE2">
            <w:pPr>
              <w:pStyle w:val="ListParagraph"/>
              <w:numPr>
                <w:ilvl w:val="0"/>
                <w:numId w:val="2"/>
              </w:numPr>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D52F9" w14:textId="31048CD2"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 xml:space="preserve">Do LEAs currently have an SSSP team, or is this a new requirement that LEAs must implement? </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4FFEA" w14:textId="4C67F4EC"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LEAs are aware as the legislation resulting from SB11</w:t>
            </w:r>
            <w:r w:rsidR="00873912" w:rsidRPr="00E705A3">
              <w:rPr>
                <w:rFonts w:asciiTheme="minorHAnsi" w:hAnsiTheme="minorHAnsi" w:cstheme="minorHAnsi"/>
              </w:rPr>
              <w:t xml:space="preserve"> include</w:t>
            </w:r>
            <w:r w:rsidR="0006492E" w:rsidRPr="00E705A3">
              <w:rPr>
                <w:rFonts w:asciiTheme="minorHAnsi" w:hAnsiTheme="minorHAnsi" w:cstheme="minorHAnsi"/>
              </w:rPr>
              <w:t>s</w:t>
            </w:r>
            <w:r w:rsidR="00873912" w:rsidRPr="00E705A3">
              <w:rPr>
                <w:rFonts w:asciiTheme="minorHAnsi" w:hAnsiTheme="minorHAnsi" w:cstheme="minorHAnsi"/>
              </w:rPr>
              <w:t xml:space="preserve"> the SSSP team requirement</w:t>
            </w:r>
            <w:r w:rsidRPr="00E705A3">
              <w:rPr>
                <w:rFonts w:asciiTheme="minorHAnsi" w:hAnsiTheme="minorHAnsi" w:cstheme="minorHAnsi"/>
              </w:rPr>
              <w:t xml:space="preserve">. The legislation went into effect in September 2019, and since then, TEA has </w:t>
            </w:r>
            <w:r w:rsidR="001B5D80" w:rsidRPr="00E705A3">
              <w:rPr>
                <w:rFonts w:asciiTheme="minorHAnsi" w:hAnsiTheme="minorHAnsi" w:cstheme="minorHAnsi"/>
              </w:rPr>
              <w:t xml:space="preserve">released additional guidance </w:t>
            </w:r>
            <w:r w:rsidR="00DD502B" w:rsidRPr="00E705A3">
              <w:rPr>
                <w:rFonts w:asciiTheme="minorHAnsi" w:hAnsiTheme="minorHAnsi" w:cstheme="minorHAnsi"/>
              </w:rPr>
              <w:t>through TAAs</w:t>
            </w:r>
            <w:r w:rsidR="00746638" w:rsidRPr="00E705A3">
              <w:rPr>
                <w:rFonts w:asciiTheme="minorHAnsi" w:hAnsiTheme="minorHAnsi" w:cstheme="minorHAnsi"/>
              </w:rPr>
              <w:t>.</w:t>
            </w:r>
            <w:r w:rsidR="00DD502B" w:rsidRPr="00E705A3">
              <w:rPr>
                <w:rFonts w:asciiTheme="minorHAnsi" w:hAnsiTheme="minorHAnsi" w:cstheme="minorHAnsi"/>
              </w:rPr>
              <w:t xml:space="preserve"> </w:t>
            </w:r>
            <w:r w:rsidRPr="00E705A3">
              <w:rPr>
                <w:rFonts w:asciiTheme="minorHAnsi" w:hAnsiTheme="minorHAnsi" w:cstheme="minorHAnsi"/>
              </w:rPr>
              <w:t xml:space="preserve"> </w:t>
            </w:r>
          </w:p>
        </w:tc>
      </w:tr>
      <w:tr w:rsidR="00C23158" w:rsidRPr="00E705A3" w14:paraId="041C71DE" w14:textId="77777777" w:rsidTr="00F4070B">
        <w:trPr>
          <w:trHeight w:val="2421"/>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A9599" w14:textId="3355BABF"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9F084" w14:textId="6BFE0677"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What is involved or evaluated in a threat assessment? Where can LEAs find more details about the threat assessment process?</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AE631" w14:textId="0D51B209"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Anytime there is a report of a threat, the SSSP team meets to conduct a threat assessment to identify threatening behaviors. SSSP teams undergo specific training to accomplish these assessments. Once a threat assessment is conducted, if the outcome is a disciplinary action resulting in ISS, OSS, DAEP, and JJAEP, the indicator would be reported through PEIMS. </w:t>
            </w:r>
          </w:p>
          <w:p w14:paraId="187CBAF1" w14:textId="2578D25F" w:rsidR="00507949" w:rsidRPr="00E705A3" w:rsidRDefault="00DB6D81" w:rsidP="00E705A3">
            <w:pPr>
              <w:pStyle w:val="TableParagraph"/>
              <w:spacing w:line="247" w:lineRule="exact"/>
              <w:ind w:left="144"/>
              <w:rPr>
                <w:rFonts w:asciiTheme="minorHAnsi" w:hAnsiTheme="minorHAnsi" w:cstheme="minorHAnsi"/>
              </w:rPr>
            </w:pPr>
            <w:r>
              <w:rPr>
                <w:rFonts w:asciiTheme="minorHAnsi" w:hAnsiTheme="minorHAnsi" w:cstheme="minorHAnsi"/>
              </w:rPr>
              <w:t xml:space="preserve">Please </w:t>
            </w:r>
            <w:r w:rsidR="001B160F">
              <w:rPr>
                <w:rFonts w:asciiTheme="minorHAnsi" w:hAnsiTheme="minorHAnsi" w:cstheme="minorHAnsi"/>
              </w:rPr>
              <w:t>email the SSSP Division at</w:t>
            </w:r>
            <w:r>
              <w:rPr>
                <w:rFonts w:asciiTheme="minorHAnsi" w:hAnsiTheme="minorHAnsi" w:cstheme="minorHAnsi"/>
              </w:rPr>
              <w:t xml:space="preserve"> </w:t>
            </w:r>
            <w:r w:rsidR="00307ABB" w:rsidRPr="00307ABB">
              <w:rPr>
                <w:rFonts w:asciiTheme="minorHAnsi" w:hAnsiTheme="minorHAnsi" w:cstheme="minorHAnsi"/>
              </w:rPr>
              <w:t>safeandsupportiveschoolprogram@tea.texas.gov.</w:t>
            </w:r>
            <w:r w:rsidR="001B160F">
              <w:rPr>
                <w:rFonts w:asciiTheme="minorHAnsi" w:hAnsiTheme="minorHAnsi" w:cstheme="minorHAnsi"/>
              </w:rPr>
              <w:t xml:space="preserve"> </w:t>
            </w:r>
            <w:r w:rsidR="00F13850">
              <w:rPr>
                <w:rFonts w:asciiTheme="minorHAnsi" w:hAnsiTheme="minorHAnsi" w:cstheme="minorHAnsi"/>
              </w:rPr>
              <w:t>to find additional resources on the threat assessment process</w:t>
            </w:r>
            <w:r w:rsidR="001B160F">
              <w:rPr>
                <w:rFonts w:asciiTheme="minorHAnsi" w:hAnsiTheme="minorHAnsi" w:cstheme="minorHAnsi"/>
              </w:rPr>
              <w:t xml:space="preserve">. </w:t>
            </w:r>
          </w:p>
        </w:tc>
      </w:tr>
      <w:tr w:rsidR="00C23158" w:rsidRPr="00E705A3" w14:paraId="141F8B7A" w14:textId="77777777" w:rsidTr="00F4070B">
        <w:trPr>
          <w:trHeight w:val="1095"/>
        </w:trPr>
        <w:tc>
          <w:tcPr>
            <w:tcW w:w="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8FB9C" w14:textId="7AE9EF20" w:rsidR="00C23158" w:rsidRPr="00E705A3" w:rsidRDefault="00C23158" w:rsidP="00247EE2">
            <w:pPr>
              <w:pStyle w:val="TableParagraph"/>
              <w:numPr>
                <w:ilvl w:val="0"/>
                <w:numId w:val="2"/>
              </w:numPr>
              <w:spacing w:before="2"/>
              <w:ind w:left="504"/>
              <w:rPr>
                <w:rFonts w:asciiTheme="minorHAnsi" w:hAnsiTheme="minorHAnsi" w:cstheme="minorHAnsi"/>
              </w:rPr>
            </w:pP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95EB8" w14:textId="361A8F67" w:rsidR="00C23158" w:rsidRPr="00E705A3" w:rsidRDefault="00C23158" w:rsidP="00E705A3">
            <w:pPr>
              <w:pStyle w:val="TableParagraph"/>
              <w:spacing w:before="14"/>
              <w:ind w:left="144"/>
              <w:rPr>
                <w:rFonts w:asciiTheme="minorHAnsi" w:hAnsiTheme="minorHAnsi" w:cstheme="minorHAnsi"/>
              </w:rPr>
            </w:pPr>
            <w:r w:rsidRPr="00E705A3">
              <w:rPr>
                <w:rFonts w:asciiTheme="minorHAnsi" w:hAnsiTheme="minorHAnsi" w:cstheme="minorHAnsi"/>
              </w:rPr>
              <w:t>If the SSSP team conducted a review that resulted in a change in school placement, how will the resulting number of changes in school placement be reported to meet the SB11 Subchapter D, Chapter 37 TEC §37.115 legislative requirements?</w:t>
            </w:r>
          </w:p>
        </w:tc>
        <w:tc>
          <w:tcPr>
            <w:tcW w:w="4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3AAE3" w14:textId="6E7E593F" w:rsidR="00C23158" w:rsidRPr="00E705A3" w:rsidRDefault="00C23158" w:rsidP="00E705A3">
            <w:pPr>
              <w:pStyle w:val="TableParagraph"/>
              <w:spacing w:line="247" w:lineRule="exact"/>
              <w:ind w:left="144"/>
              <w:rPr>
                <w:rFonts w:asciiTheme="minorHAnsi" w:hAnsiTheme="minorHAnsi" w:cstheme="minorHAnsi"/>
              </w:rPr>
            </w:pPr>
            <w:r w:rsidRPr="00E705A3">
              <w:rPr>
                <w:rFonts w:asciiTheme="minorHAnsi" w:hAnsiTheme="minorHAnsi" w:cstheme="minorHAnsi"/>
              </w:rPr>
              <w:t xml:space="preserve">The approval of the new data element, SAFE-SUPPORTIVE-SCHOOL-PROGRAM-TEAM-REVIEW (E1734), for the 2022-2023 school year allows campuses the ability to indicate </w:t>
            </w:r>
            <w:r w:rsidR="000954AB">
              <w:rPr>
                <w:rFonts w:asciiTheme="minorHAnsi" w:hAnsiTheme="minorHAnsi" w:cstheme="minorHAnsi"/>
              </w:rPr>
              <w:t>the incident that resulted in</w:t>
            </w:r>
            <w:r w:rsidR="000954AB" w:rsidRPr="00E705A3">
              <w:rPr>
                <w:rFonts w:asciiTheme="minorHAnsi" w:hAnsiTheme="minorHAnsi" w:cstheme="minorHAnsi"/>
              </w:rPr>
              <w:t xml:space="preserve"> </w:t>
            </w:r>
            <w:r w:rsidRPr="00E705A3">
              <w:rPr>
                <w:rFonts w:asciiTheme="minorHAnsi" w:hAnsiTheme="minorHAnsi" w:cstheme="minorHAnsi"/>
              </w:rPr>
              <w:t xml:space="preserve">a disciplinary placement was </w:t>
            </w:r>
            <w:r w:rsidR="0038153B">
              <w:rPr>
                <w:rFonts w:asciiTheme="minorHAnsi" w:hAnsiTheme="minorHAnsi" w:cstheme="minorHAnsi"/>
              </w:rPr>
              <w:t>reviewed by the</w:t>
            </w:r>
            <w:r w:rsidRPr="00E705A3">
              <w:rPr>
                <w:rFonts w:asciiTheme="minorHAnsi" w:hAnsiTheme="minorHAnsi" w:cstheme="minorHAnsi"/>
              </w:rPr>
              <w:t xml:space="preserve"> behavioral threat assessment</w:t>
            </w:r>
            <w:r w:rsidR="0038153B">
              <w:rPr>
                <w:rFonts w:asciiTheme="minorHAnsi" w:hAnsiTheme="minorHAnsi" w:cstheme="minorHAnsi"/>
              </w:rPr>
              <w:t xml:space="preserve"> </w:t>
            </w:r>
            <w:r w:rsidR="003C552C">
              <w:rPr>
                <w:rFonts w:asciiTheme="minorHAnsi" w:hAnsiTheme="minorHAnsi" w:cstheme="minorHAnsi"/>
              </w:rPr>
              <w:t>team</w:t>
            </w:r>
            <w:r w:rsidRPr="00E705A3">
              <w:rPr>
                <w:rFonts w:asciiTheme="minorHAnsi" w:hAnsiTheme="minorHAnsi" w:cstheme="minorHAnsi"/>
              </w:rPr>
              <w:t>.</w:t>
            </w:r>
            <w:r w:rsidR="00BF2E3E" w:rsidRPr="00E705A3">
              <w:rPr>
                <w:rFonts w:asciiTheme="minorHAnsi" w:hAnsiTheme="minorHAnsi" w:cstheme="minorHAnsi"/>
              </w:rPr>
              <w:t xml:space="preserve"> </w:t>
            </w:r>
            <w:r w:rsidRPr="00E705A3">
              <w:rPr>
                <w:rFonts w:asciiTheme="minorHAnsi" w:hAnsiTheme="minorHAnsi" w:cstheme="minorHAnsi"/>
              </w:rPr>
              <w:t>TEA will aggregate that data to meet the SB11 reporting requirements.</w:t>
            </w:r>
          </w:p>
        </w:tc>
      </w:tr>
    </w:tbl>
    <w:p w14:paraId="6DB322AF" w14:textId="77777777" w:rsidR="004006F4" w:rsidRPr="00E705A3" w:rsidRDefault="004006F4" w:rsidP="00E705A3">
      <w:pPr>
        <w:ind w:left="144"/>
        <w:rPr>
          <w:rFonts w:asciiTheme="minorHAnsi" w:hAnsiTheme="minorHAnsi" w:cstheme="minorHAnsi"/>
        </w:rPr>
      </w:pPr>
    </w:p>
    <w:sectPr w:rsidR="004006F4" w:rsidRPr="00E7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24A9"/>
    <w:multiLevelType w:val="hybridMultilevel"/>
    <w:tmpl w:val="1C04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C755C"/>
    <w:multiLevelType w:val="hybridMultilevel"/>
    <w:tmpl w:val="AC34C028"/>
    <w:lvl w:ilvl="0" w:tplc="C0EA467E">
      <w:start w:val="1"/>
      <w:numFmt w:val="decimal"/>
      <w:lvlText w:val="%1."/>
      <w:lvlJc w:val="center"/>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77954449">
    <w:abstractNumId w:val="0"/>
  </w:num>
  <w:num w:numId="2" w16cid:durableId="92302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srSwMDc0NDAzNzRR0lEKTi0uzszPAykwrAUAMtx+rCwAAAA="/>
  </w:docVars>
  <w:rsids>
    <w:rsidRoot w:val="00377C89"/>
    <w:rsid w:val="00001233"/>
    <w:rsid w:val="00002211"/>
    <w:rsid w:val="00021D68"/>
    <w:rsid w:val="00036AB3"/>
    <w:rsid w:val="00040D05"/>
    <w:rsid w:val="00041681"/>
    <w:rsid w:val="00045691"/>
    <w:rsid w:val="000461E2"/>
    <w:rsid w:val="0004766C"/>
    <w:rsid w:val="000514E3"/>
    <w:rsid w:val="000561BF"/>
    <w:rsid w:val="00056716"/>
    <w:rsid w:val="00063BE7"/>
    <w:rsid w:val="0006492E"/>
    <w:rsid w:val="00070C32"/>
    <w:rsid w:val="000726FE"/>
    <w:rsid w:val="00072E34"/>
    <w:rsid w:val="00074EA5"/>
    <w:rsid w:val="0007660C"/>
    <w:rsid w:val="000818FC"/>
    <w:rsid w:val="00082E05"/>
    <w:rsid w:val="0009098C"/>
    <w:rsid w:val="000947EC"/>
    <w:rsid w:val="00095364"/>
    <w:rsid w:val="000954AB"/>
    <w:rsid w:val="000A41F5"/>
    <w:rsid w:val="000A74D7"/>
    <w:rsid w:val="000A7696"/>
    <w:rsid w:val="000A7AC8"/>
    <w:rsid w:val="000B1249"/>
    <w:rsid w:val="000C328E"/>
    <w:rsid w:val="000C68E2"/>
    <w:rsid w:val="000C7514"/>
    <w:rsid w:val="000D33C3"/>
    <w:rsid w:val="000D6363"/>
    <w:rsid w:val="000E2248"/>
    <w:rsid w:val="000E2258"/>
    <w:rsid w:val="000E519F"/>
    <w:rsid w:val="000F19C2"/>
    <w:rsid w:val="000F1A81"/>
    <w:rsid w:val="000F585C"/>
    <w:rsid w:val="000F74F2"/>
    <w:rsid w:val="001142AA"/>
    <w:rsid w:val="0011457E"/>
    <w:rsid w:val="00115A2D"/>
    <w:rsid w:val="00115AFD"/>
    <w:rsid w:val="00120E5B"/>
    <w:rsid w:val="0012394B"/>
    <w:rsid w:val="00125DBE"/>
    <w:rsid w:val="001366B8"/>
    <w:rsid w:val="00144096"/>
    <w:rsid w:val="0015016A"/>
    <w:rsid w:val="00153610"/>
    <w:rsid w:val="001603DF"/>
    <w:rsid w:val="00160E6E"/>
    <w:rsid w:val="00161DA7"/>
    <w:rsid w:val="00162792"/>
    <w:rsid w:val="0016292A"/>
    <w:rsid w:val="00166816"/>
    <w:rsid w:val="00167F6B"/>
    <w:rsid w:val="001743E6"/>
    <w:rsid w:val="00175C2F"/>
    <w:rsid w:val="00175EC9"/>
    <w:rsid w:val="0018337D"/>
    <w:rsid w:val="00186FF3"/>
    <w:rsid w:val="00187B68"/>
    <w:rsid w:val="00190D43"/>
    <w:rsid w:val="001A0F71"/>
    <w:rsid w:val="001A6845"/>
    <w:rsid w:val="001B0FF1"/>
    <w:rsid w:val="001B1403"/>
    <w:rsid w:val="001B160F"/>
    <w:rsid w:val="001B5D80"/>
    <w:rsid w:val="001C07F1"/>
    <w:rsid w:val="001C17B5"/>
    <w:rsid w:val="001C46FA"/>
    <w:rsid w:val="001C7F48"/>
    <w:rsid w:val="001D2E0B"/>
    <w:rsid w:val="001D42D4"/>
    <w:rsid w:val="001D4E25"/>
    <w:rsid w:val="001D6404"/>
    <w:rsid w:val="001D66B9"/>
    <w:rsid w:val="001D710B"/>
    <w:rsid w:val="001E69A3"/>
    <w:rsid w:val="001F6537"/>
    <w:rsid w:val="002038E2"/>
    <w:rsid w:val="0021552D"/>
    <w:rsid w:val="0021596B"/>
    <w:rsid w:val="00215DE8"/>
    <w:rsid w:val="00221FD2"/>
    <w:rsid w:val="00222975"/>
    <w:rsid w:val="002321CC"/>
    <w:rsid w:val="00235A14"/>
    <w:rsid w:val="0024041F"/>
    <w:rsid w:val="002410FC"/>
    <w:rsid w:val="00242CD8"/>
    <w:rsid w:val="00244CFC"/>
    <w:rsid w:val="00244E89"/>
    <w:rsid w:val="00247EE2"/>
    <w:rsid w:val="00252ED8"/>
    <w:rsid w:val="0025762C"/>
    <w:rsid w:val="00266230"/>
    <w:rsid w:val="00280627"/>
    <w:rsid w:val="00281DF8"/>
    <w:rsid w:val="002826FF"/>
    <w:rsid w:val="00286A5D"/>
    <w:rsid w:val="00294F88"/>
    <w:rsid w:val="00295CEB"/>
    <w:rsid w:val="0029699B"/>
    <w:rsid w:val="002A2A15"/>
    <w:rsid w:val="002B244F"/>
    <w:rsid w:val="002B6726"/>
    <w:rsid w:val="002B731B"/>
    <w:rsid w:val="002C5F9F"/>
    <w:rsid w:val="002D065B"/>
    <w:rsid w:val="002E1920"/>
    <w:rsid w:val="002F0015"/>
    <w:rsid w:val="002F17C0"/>
    <w:rsid w:val="002F2A19"/>
    <w:rsid w:val="002F2A33"/>
    <w:rsid w:val="002F37AB"/>
    <w:rsid w:val="002F545A"/>
    <w:rsid w:val="002F62FE"/>
    <w:rsid w:val="00303AC2"/>
    <w:rsid w:val="00307342"/>
    <w:rsid w:val="00307ABB"/>
    <w:rsid w:val="00311430"/>
    <w:rsid w:val="00312F80"/>
    <w:rsid w:val="00315C7D"/>
    <w:rsid w:val="0032299A"/>
    <w:rsid w:val="0032313D"/>
    <w:rsid w:val="00324E51"/>
    <w:rsid w:val="00326263"/>
    <w:rsid w:val="00333FCB"/>
    <w:rsid w:val="00341FF7"/>
    <w:rsid w:val="003427E7"/>
    <w:rsid w:val="00350528"/>
    <w:rsid w:val="00350A65"/>
    <w:rsid w:val="003516B2"/>
    <w:rsid w:val="00361BAD"/>
    <w:rsid w:val="0037087D"/>
    <w:rsid w:val="003746A8"/>
    <w:rsid w:val="003747BC"/>
    <w:rsid w:val="00376252"/>
    <w:rsid w:val="00377C89"/>
    <w:rsid w:val="00380324"/>
    <w:rsid w:val="003807AF"/>
    <w:rsid w:val="0038153B"/>
    <w:rsid w:val="00392266"/>
    <w:rsid w:val="00397F85"/>
    <w:rsid w:val="003A4DE2"/>
    <w:rsid w:val="003B001D"/>
    <w:rsid w:val="003B4EAE"/>
    <w:rsid w:val="003B7C91"/>
    <w:rsid w:val="003C227D"/>
    <w:rsid w:val="003C552C"/>
    <w:rsid w:val="003D3D95"/>
    <w:rsid w:val="003E06EF"/>
    <w:rsid w:val="003E3AC7"/>
    <w:rsid w:val="003F1189"/>
    <w:rsid w:val="003F5ECE"/>
    <w:rsid w:val="004006F4"/>
    <w:rsid w:val="0040669E"/>
    <w:rsid w:val="00406F54"/>
    <w:rsid w:val="004130D7"/>
    <w:rsid w:val="004152CA"/>
    <w:rsid w:val="004201DA"/>
    <w:rsid w:val="00423EBA"/>
    <w:rsid w:val="00424439"/>
    <w:rsid w:val="00434459"/>
    <w:rsid w:val="00440F8C"/>
    <w:rsid w:val="00441633"/>
    <w:rsid w:val="004419CC"/>
    <w:rsid w:val="00443992"/>
    <w:rsid w:val="004452A3"/>
    <w:rsid w:val="00450B03"/>
    <w:rsid w:val="00457E03"/>
    <w:rsid w:val="0046031D"/>
    <w:rsid w:val="00470006"/>
    <w:rsid w:val="00470BEB"/>
    <w:rsid w:val="00471CD1"/>
    <w:rsid w:val="00482592"/>
    <w:rsid w:val="00485B47"/>
    <w:rsid w:val="0049037F"/>
    <w:rsid w:val="004904BE"/>
    <w:rsid w:val="0049742D"/>
    <w:rsid w:val="004A3A45"/>
    <w:rsid w:val="004B06E4"/>
    <w:rsid w:val="004B36B2"/>
    <w:rsid w:val="004B62BD"/>
    <w:rsid w:val="004C0C33"/>
    <w:rsid w:val="004C4B80"/>
    <w:rsid w:val="004C4DB8"/>
    <w:rsid w:val="004C7E1B"/>
    <w:rsid w:val="004D027C"/>
    <w:rsid w:val="004D1667"/>
    <w:rsid w:val="004E6B82"/>
    <w:rsid w:val="004F3423"/>
    <w:rsid w:val="004F5874"/>
    <w:rsid w:val="004F5B88"/>
    <w:rsid w:val="00507949"/>
    <w:rsid w:val="00516349"/>
    <w:rsid w:val="005200D1"/>
    <w:rsid w:val="005214F9"/>
    <w:rsid w:val="00522286"/>
    <w:rsid w:val="00531C1C"/>
    <w:rsid w:val="00546926"/>
    <w:rsid w:val="005534A6"/>
    <w:rsid w:val="00553888"/>
    <w:rsid w:val="0055683F"/>
    <w:rsid w:val="005578EB"/>
    <w:rsid w:val="0056332C"/>
    <w:rsid w:val="00563C52"/>
    <w:rsid w:val="00580118"/>
    <w:rsid w:val="0058173F"/>
    <w:rsid w:val="00587FA0"/>
    <w:rsid w:val="00590675"/>
    <w:rsid w:val="00595090"/>
    <w:rsid w:val="005A0539"/>
    <w:rsid w:val="005B253A"/>
    <w:rsid w:val="005B2594"/>
    <w:rsid w:val="005B3753"/>
    <w:rsid w:val="005B3EA7"/>
    <w:rsid w:val="005C212C"/>
    <w:rsid w:val="005C5826"/>
    <w:rsid w:val="005D10C7"/>
    <w:rsid w:val="005D1AB5"/>
    <w:rsid w:val="005D3031"/>
    <w:rsid w:val="005D6F80"/>
    <w:rsid w:val="005E0ECC"/>
    <w:rsid w:val="005E5BB2"/>
    <w:rsid w:val="006008A8"/>
    <w:rsid w:val="00600C6E"/>
    <w:rsid w:val="006037A7"/>
    <w:rsid w:val="006172A8"/>
    <w:rsid w:val="00621834"/>
    <w:rsid w:val="00633E53"/>
    <w:rsid w:val="00634B5A"/>
    <w:rsid w:val="00643BED"/>
    <w:rsid w:val="006502AD"/>
    <w:rsid w:val="006566A6"/>
    <w:rsid w:val="00657A19"/>
    <w:rsid w:val="00657D05"/>
    <w:rsid w:val="00665493"/>
    <w:rsid w:val="00672BD3"/>
    <w:rsid w:val="006803EB"/>
    <w:rsid w:val="00680967"/>
    <w:rsid w:val="00695BFF"/>
    <w:rsid w:val="00696495"/>
    <w:rsid w:val="006A0D6B"/>
    <w:rsid w:val="006B07BE"/>
    <w:rsid w:val="006B354F"/>
    <w:rsid w:val="006B359D"/>
    <w:rsid w:val="006B55D2"/>
    <w:rsid w:val="006B5E5A"/>
    <w:rsid w:val="006B6CDF"/>
    <w:rsid w:val="006C2AD2"/>
    <w:rsid w:val="006C587D"/>
    <w:rsid w:val="006C7010"/>
    <w:rsid w:val="006C7A49"/>
    <w:rsid w:val="006D02B3"/>
    <w:rsid w:val="006D4D2E"/>
    <w:rsid w:val="00700EBE"/>
    <w:rsid w:val="00701836"/>
    <w:rsid w:val="007067F8"/>
    <w:rsid w:val="00712A5E"/>
    <w:rsid w:val="0071500A"/>
    <w:rsid w:val="007166AF"/>
    <w:rsid w:val="00730944"/>
    <w:rsid w:val="00731A2B"/>
    <w:rsid w:val="00733A07"/>
    <w:rsid w:val="00734489"/>
    <w:rsid w:val="00743095"/>
    <w:rsid w:val="007437D2"/>
    <w:rsid w:val="00745C19"/>
    <w:rsid w:val="00746638"/>
    <w:rsid w:val="00753A52"/>
    <w:rsid w:val="00756F5A"/>
    <w:rsid w:val="007573D3"/>
    <w:rsid w:val="00761D93"/>
    <w:rsid w:val="00762F64"/>
    <w:rsid w:val="00765D07"/>
    <w:rsid w:val="007726F5"/>
    <w:rsid w:val="00781D12"/>
    <w:rsid w:val="00795F45"/>
    <w:rsid w:val="007A17D8"/>
    <w:rsid w:val="007B16C0"/>
    <w:rsid w:val="007B7904"/>
    <w:rsid w:val="007C1139"/>
    <w:rsid w:val="007C147E"/>
    <w:rsid w:val="007C3DDC"/>
    <w:rsid w:val="007C51B8"/>
    <w:rsid w:val="007E42ED"/>
    <w:rsid w:val="007E430E"/>
    <w:rsid w:val="007F337A"/>
    <w:rsid w:val="007F47C5"/>
    <w:rsid w:val="007F7533"/>
    <w:rsid w:val="00803BFE"/>
    <w:rsid w:val="0081183B"/>
    <w:rsid w:val="00811D9B"/>
    <w:rsid w:val="00812B89"/>
    <w:rsid w:val="00817D1C"/>
    <w:rsid w:val="00820A06"/>
    <w:rsid w:val="00821993"/>
    <w:rsid w:val="00831185"/>
    <w:rsid w:val="008400E6"/>
    <w:rsid w:val="00841AEE"/>
    <w:rsid w:val="008455DA"/>
    <w:rsid w:val="00846C4B"/>
    <w:rsid w:val="00856E6E"/>
    <w:rsid w:val="0086121F"/>
    <w:rsid w:val="00873912"/>
    <w:rsid w:val="00876E1C"/>
    <w:rsid w:val="00884BD8"/>
    <w:rsid w:val="008855E6"/>
    <w:rsid w:val="00886152"/>
    <w:rsid w:val="0088764F"/>
    <w:rsid w:val="008970A6"/>
    <w:rsid w:val="00897E60"/>
    <w:rsid w:val="008A118A"/>
    <w:rsid w:val="008A2ED2"/>
    <w:rsid w:val="008A45D4"/>
    <w:rsid w:val="008B528F"/>
    <w:rsid w:val="008C0249"/>
    <w:rsid w:val="008C081B"/>
    <w:rsid w:val="008C2236"/>
    <w:rsid w:val="008C7F15"/>
    <w:rsid w:val="008D13C0"/>
    <w:rsid w:val="008D400C"/>
    <w:rsid w:val="008E229C"/>
    <w:rsid w:val="008E5AEF"/>
    <w:rsid w:val="008F35F8"/>
    <w:rsid w:val="008F382C"/>
    <w:rsid w:val="008F44E0"/>
    <w:rsid w:val="0090709D"/>
    <w:rsid w:val="00911A7F"/>
    <w:rsid w:val="009135FE"/>
    <w:rsid w:val="009172EE"/>
    <w:rsid w:val="00920AD0"/>
    <w:rsid w:val="0092687F"/>
    <w:rsid w:val="009374DC"/>
    <w:rsid w:val="00937769"/>
    <w:rsid w:val="00945E3F"/>
    <w:rsid w:val="00947338"/>
    <w:rsid w:val="00951672"/>
    <w:rsid w:val="00951B69"/>
    <w:rsid w:val="00956201"/>
    <w:rsid w:val="00956F1F"/>
    <w:rsid w:val="009574E2"/>
    <w:rsid w:val="0096457A"/>
    <w:rsid w:val="00971CDF"/>
    <w:rsid w:val="00982BF7"/>
    <w:rsid w:val="0098657E"/>
    <w:rsid w:val="0099091A"/>
    <w:rsid w:val="009A447D"/>
    <w:rsid w:val="009A4A75"/>
    <w:rsid w:val="009A524A"/>
    <w:rsid w:val="009A71CB"/>
    <w:rsid w:val="009B38AF"/>
    <w:rsid w:val="009C1965"/>
    <w:rsid w:val="009D5827"/>
    <w:rsid w:val="009D5D00"/>
    <w:rsid w:val="009D5ED0"/>
    <w:rsid w:val="009E192D"/>
    <w:rsid w:val="009E385D"/>
    <w:rsid w:val="009F23CA"/>
    <w:rsid w:val="00A069E4"/>
    <w:rsid w:val="00A06BA1"/>
    <w:rsid w:val="00A12D69"/>
    <w:rsid w:val="00A13A6F"/>
    <w:rsid w:val="00A1478C"/>
    <w:rsid w:val="00A15335"/>
    <w:rsid w:val="00A2158F"/>
    <w:rsid w:val="00A22DCE"/>
    <w:rsid w:val="00A2778E"/>
    <w:rsid w:val="00A367D1"/>
    <w:rsid w:val="00A4047B"/>
    <w:rsid w:val="00A44C8D"/>
    <w:rsid w:val="00A5455B"/>
    <w:rsid w:val="00A649F0"/>
    <w:rsid w:val="00A70FD2"/>
    <w:rsid w:val="00A807EE"/>
    <w:rsid w:val="00A84195"/>
    <w:rsid w:val="00A93760"/>
    <w:rsid w:val="00AA1E0D"/>
    <w:rsid w:val="00AA3AAA"/>
    <w:rsid w:val="00AA7350"/>
    <w:rsid w:val="00AB42B7"/>
    <w:rsid w:val="00AB72D3"/>
    <w:rsid w:val="00AB7A60"/>
    <w:rsid w:val="00AC2702"/>
    <w:rsid w:val="00AC4EBD"/>
    <w:rsid w:val="00AD28C8"/>
    <w:rsid w:val="00AF011F"/>
    <w:rsid w:val="00AF0534"/>
    <w:rsid w:val="00AF6F4D"/>
    <w:rsid w:val="00AF7708"/>
    <w:rsid w:val="00B029D8"/>
    <w:rsid w:val="00B0381B"/>
    <w:rsid w:val="00B03902"/>
    <w:rsid w:val="00B05086"/>
    <w:rsid w:val="00B05CD8"/>
    <w:rsid w:val="00B10224"/>
    <w:rsid w:val="00B13AD4"/>
    <w:rsid w:val="00B1444A"/>
    <w:rsid w:val="00B2093A"/>
    <w:rsid w:val="00B27D3C"/>
    <w:rsid w:val="00B31900"/>
    <w:rsid w:val="00B3764A"/>
    <w:rsid w:val="00B50387"/>
    <w:rsid w:val="00B60A1C"/>
    <w:rsid w:val="00B61C9B"/>
    <w:rsid w:val="00B658D8"/>
    <w:rsid w:val="00B65D1E"/>
    <w:rsid w:val="00B76903"/>
    <w:rsid w:val="00B878EA"/>
    <w:rsid w:val="00B931BB"/>
    <w:rsid w:val="00B93699"/>
    <w:rsid w:val="00B93A0E"/>
    <w:rsid w:val="00B958C5"/>
    <w:rsid w:val="00B9603F"/>
    <w:rsid w:val="00B97ECF"/>
    <w:rsid w:val="00BA419D"/>
    <w:rsid w:val="00BB17DE"/>
    <w:rsid w:val="00BB570A"/>
    <w:rsid w:val="00BB71DD"/>
    <w:rsid w:val="00BC0377"/>
    <w:rsid w:val="00BD1157"/>
    <w:rsid w:val="00BD45D5"/>
    <w:rsid w:val="00BD5096"/>
    <w:rsid w:val="00BF2A37"/>
    <w:rsid w:val="00BF2E3E"/>
    <w:rsid w:val="00BF4F94"/>
    <w:rsid w:val="00C01CB5"/>
    <w:rsid w:val="00C01E1D"/>
    <w:rsid w:val="00C03643"/>
    <w:rsid w:val="00C10682"/>
    <w:rsid w:val="00C10A2B"/>
    <w:rsid w:val="00C13DE5"/>
    <w:rsid w:val="00C23158"/>
    <w:rsid w:val="00C27C65"/>
    <w:rsid w:val="00C30686"/>
    <w:rsid w:val="00C31648"/>
    <w:rsid w:val="00C3244F"/>
    <w:rsid w:val="00C402A2"/>
    <w:rsid w:val="00C44466"/>
    <w:rsid w:val="00C44717"/>
    <w:rsid w:val="00C465F3"/>
    <w:rsid w:val="00C5025A"/>
    <w:rsid w:val="00C51062"/>
    <w:rsid w:val="00C54899"/>
    <w:rsid w:val="00C65A5D"/>
    <w:rsid w:val="00C73E01"/>
    <w:rsid w:val="00C769ED"/>
    <w:rsid w:val="00C81089"/>
    <w:rsid w:val="00C819F8"/>
    <w:rsid w:val="00C84DE8"/>
    <w:rsid w:val="00C8640A"/>
    <w:rsid w:val="00CA33CE"/>
    <w:rsid w:val="00CB2633"/>
    <w:rsid w:val="00CC4F5E"/>
    <w:rsid w:val="00CC6C2B"/>
    <w:rsid w:val="00CC7482"/>
    <w:rsid w:val="00CD10AB"/>
    <w:rsid w:val="00CD2015"/>
    <w:rsid w:val="00CE0C88"/>
    <w:rsid w:val="00D031B8"/>
    <w:rsid w:val="00D05AE5"/>
    <w:rsid w:val="00D072FF"/>
    <w:rsid w:val="00D11C3D"/>
    <w:rsid w:val="00D145FD"/>
    <w:rsid w:val="00D200D8"/>
    <w:rsid w:val="00D22053"/>
    <w:rsid w:val="00D32B0D"/>
    <w:rsid w:val="00D32CD5"/>
    <w:rsid w:val="00D42AF4"/>
    <w:rsid w:val="00D44FE9"/>
    <w:rsid w:val="00D45C36"/>
    <w:rsid w:val="00D57696"/>
    <w:rsid w:val="00D72C58"/>
    <w:rsid w:val="00D80226"/>
    <w:rsid w:val="00D804B4"/>
    <w:rsid w:val="00D9554C"/>
    <w:rsid w:val="00DA10AE"/>
    <w:rsid w:val="00DA3435"/>
    <w:rsid w:val="00DB6D81"/>
    <w:rsid w:val="00DC11F9"/>
    <w:rsid w:val="00DC4218"/>
    <w:rsid w:val="00DC5C5F"/>
    <w:rsid w:val="00DC7711"/>
    <w:rsid w:val="00DD0D66"/>
    <w:rsid w:val="00DD502B"/>
    <w:rsid w:val="00DE7DEC"/>
    <w:rsid w:val="00DF5D96"/>
    <w:rsid w:val="00DF5F69"/>
    <w:rsid w:val="00DF6F19"/>
    <w:rsid w:val="00E03EC3"/>
    <w:rsid w:val="00E04C34"/>
    <w:rsid w:val="00E31AFD"/>
    <w:rsid w:val="00E36855"/>
    <w:rsid w:val="00E52EAD"/>
    <w:rsid w:val="00E56424"/>
    <w:rsid w:val="00E61210"/>
    <w:rsid w:val="00E64847"/>
    <w:rsid w:val="00E705A3"/>
    <w:rsid w:val="00E71031"/>
    <w:rsid w:val="00E71D4B"/>
    <w:rsid w:val="00E71FCC"/>
    <w:rsid w:val="00E7242F"/>
    <w:rsid w:val="00E734E7"/>
    <w:rsid w:val="00E75511"/>
    <w:rsid w:val="00E80C8B"/>
    <w:rsid w:val="00E8358D"/>
    <w:rsid w:val="00E8794E"/>
    <w:rsid w:val="00EA20A8"/>
    <w:rsid w:val="00EA5A43"/>
    <w:rsid w:val="00EAC959"/>
    <w:rsid w:val="00EB19EF"/>
    <w:rsid w:val="00EB2CFE"/>
    <w:rsid w:val="00EB3BD5"/>
    <w:rsid w:val="00EB7996"/>
    <w:rsid w:val="00EC015B"/>
    <w:rsid w:val="00EC3756"/>
    <w:rsid w:val="00EC41CD"/>
    <w:rsid w:val="00ED0E4F"/>
    <w:rsid w:val="00ED1F91"/>
    <w:rsid w:val="00ED3660"/>
    <w:rsid w:val="00ED7464"/>
    <w:rsid w:val="00EE3798"/>
    <w:rsid w:val="00EE5490"/>
    <w:rsid w:val="00EE65AA"/>
    <w:rsid w:val="00EE6E58"/>
    <w:rsid w:val="00EE7721"/>
    <w:rsid w:val="00EF2EA6"/>
    <w:rsid w:val="00EF6B5D"/>
    <w:rsid w:val="00F07CB5"/>
    <w:rsid w:val="00F13850"/>
    <w:rsid w:val="00F17D5A"/>
    <w:rsid w:val="00F21F75"/>
    <w:rsid w:val="00F316E5"/>
    <w:rsid w:val="00F317B4"/>
    <w:rsid w:val="00F351BC"/>
    <w:rsid w:val="00F365F1"/>
    <w:rsid w:val="00F3673C"/>
    <w:rsid w:val="00F4070B"/>
    <w:rsid w:val="00F414FC"/>
    <w:rsid w:val="00F555A4"/>
    <w:rsid w:val="00F575CB"/>
    <w:rsid w:val="00F605A3"/>
    <w:rsid w:val="00F639B6"/>
    <w:rsid w:val="00F66688"/>
    <w:rsid w:val="00F67D19"/>
    <w:rsid w:val="00F720FE"/>
    <w:rsid w:val="00F74339"/>
    <w:rsid w:val="00F91E10"/>
    <w:rsid w:val="00F95E90"/>
    <w:rsid w:val="00FA0674"/>
    <w:rsid w:val="00FA61F0"/>
    <w:rsid w:val="00FB15F1"/>
    <w:rsid w:val="00FB6022"/>
    <w:rsid w:val="00FC3526"/>
    <w:rsid w:val="00FC63DC"/>
    <w:rsid w:val="00FD0084"/>
    <w:rsid w:val="00FD00CA"/>
    <w:rsid w:val="00FD2B27"/>
    <w:rsid w:val="00FD3340"/>
    <w:rsid w:val="00FD6920"/>
    <w:rsid w:val="00FE29FB"/>
    <w:rsid w:val="00FF1FCD"/>
    <w:rsid w:val="00FF591D"/>
    <w:rsid w:val="00FF7DC8"/>
    <w:rsid w:val="01A11D41"/>
    <w:rsid w:val="0237EF92"/>
    <w:rsid w:val="06D21C69"/>
    <w:rsid w:val="076A7C20"/>
    <w:rsid w:val="09660FD8"/>
    <w:rsid w:val="09874F8B"/>
    <w:rsid w:val="138335B1"/>
    <w:rsid w:val="144706EA"/>
    <w:rsid w:val="14EA1245"/>
    <w:rsid w:val="14ED4DF0"/>
    <w:rsid w:val="15DC7334"/>
    <w:rsid w:val="1753B4CD"/>
    <w:rsid w:val="184A165D"/>
    <w:rsid w:val="1AF1F6C0"/>
    <w:rsid w:val="1B8269FF"/>
    <w:rsid w:val="1DDDC78E"/>
    <w:rsid w:val="1E6B2EC3"/>
    <w:rsid w:val="1ED01B5A"/>
    <w:rsid w:val="1F909377"/>
    <w:rsid w:val="2048C44D"/>
    <w:rsid w:val="20E13867"/>
    <w:rsid w:val="2A626EEA"/>
    <w:rsid w:val="2B97E14B"/>
    <w:rsid w:val="2D0E1EF8"/>
    <w:rsid w:val="2D2D31E4"/>
    <w:rsid w:val="2DD9451F"/>
    <w:rsid w:val="309DFF3A"/>
    <w:rsid w:val="31443DC2"/>
    <w:rsid w:val="336C8A4C"/>
    <w:rsid w:val="358C4FAF"/>
    <w:rsid w:val="3F94223A"/>
    <w:rsid w:val="414BA80D"/>
    <w:rsid w:val="4165846C"/>
    <w:rsid w:val="4207BC38"/>
    <w:rsid w:val="438FD550"/>
    <w:rsid w:val="45B2C3B9"/>
    <w:rsid w:val="4A0CB626"/>
    <w:rsid w:val="4ABCE2F0"/>
    <w:rsid w:val="4BC2138B"/>
    <w:rsid w:val="4CDC483B"/>
    <w:rsid w:val="4D32BB71"/>
    <w:rsid w:val="4E770E92"/>
    <w:rsid w:val="4F90223D"/>
    <w:rsid w:val="53335D81"/>
    <w:rsid w:val="58DDD313"/>
    <w:rsid w:val="5AE4C247"/>
    <w:rsid w:val="5D2A5DCF"/>
    <w:rsid w:val="5D86D3C9"/>
    <w:rsid w:val="5F0205DE"/>
    <w:rsid w:val="61221453"/>
    <w:rsid w:val="61CF033B"/>
    <w:rsid w:val="636AD39C"/>
    <w:rsid w:val="63B8815F"/>
    <w:rsid w:val="6430CD4B"/>
    <w:rsid w:val="65A32DBE"/>
    <w:rsid w:val="65BEF023"/>
    <w:rsid w:val="6A411D5C"/>
    <w:rsid w:val="6CBF5976"/>
    <w:rsid w:val="6D5CA11E"/>
    <w:rsid w:val="6E554BDF"/>
    <w:rsid w:val="6F5491A3"/>
    <w:rsid w:val="6F7D6772"/>
    <w:rsid w:val="7124AC5C"/>
    <w:rsid w:val="72C17343"/>
    <w:rsid w:val="73075EF4"/>
    <w:rsid w:val="75A18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1EB3"/>
  <w15:chartTrackingRefBased/>
  <w15:docId w15:val="{B3D327A7-0A04-4E5A-B74C-1D2FDFD2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89"/>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377C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C8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377C89"/>
    <w:rPr>
      <w:b/>
      <w:bCs/>
      <w:sz w:val="21"/>
      <w:szCs w:val="21"/>
      <w:u w:val="single" w:color="000000"/>
    </w:rPr>
  </w:style>
  <w:style w:type="character" w:customStyle="1" w:styleId="BodyTextChar">
    <w:name w:val="Body Text Char"/>
    <w:basedOn w:val="DefaultParagraphFont"/>
    <w:link w:val="BodyText"/>
    <w:uiPriority w:val="1"/>
    <w:rsid w:val="00377C89"/>
    <w:rPr>
      <w:rFonts w:ascii="Calibri" w:eastAsia="Calibri" w:hAnsi="Calibri" w:cs="Calibri"/>
      <w:b/>
      <w:bCs/>
      <w:sz w:val="21"/>
      <w:szCs w:val="21"/>
      <w:u w:val="single" w:color="000000"/>
    </w:rPr>
  </w:style>
  <w:style w:type="paragraph" w:customStyle="1" w:styleId="TableParagraph">
    <w:name w:val="Table Paragraph"/>
    <w:basedOn w:val="Normal"/>
    <w:uiPriority w:val="1"/>
    <w:qFormat/>
    <w:rsid w:val="00377C89"/>
    <w:pPr>
      <w:ind w:left="112"/>
    </w:pPr>
  </w:style>
  <w:style w:type="character" w:styleId="Hyperlink">
    <w:name w:val="Hyperlink"/>
    <w:basedOn w:val="DefaultParagraphFont"/>
    <w:uiPriority w:val="99"/>
    <w:unhideWhenUsed/>
    <w:rsid w:val="006C2AD2"/>
    <w:rPr>
      <w:color w:val="0563C1" w:themeColor="hyperlink"/>
      <w:u w:val="single"/>
    </w:rPr>
  </w:style>
  <w:style w:type="character" w:styleId="UnresolvedMention">
    <w:name w:val="Unresolved Mention"/>
    <w:basedOn w:val="DefaultParagraphFont"/>
    <w:uiPriority w:val="99"/>
    <w:unhideWhenUsed/>
    <w:rsid w:val="006C2AD2"/>
    <w:rPr>
      <w:color w:val="605E5C"/>
      <w:shd w:val="clear" w:color="auto" w:fill="E1DFDD"/>
    </w:rPr>
  </w:style>
  <w:style w:type="character" w:styleId="CommentReference">
    <w:name w:val="annotation reference"/>
    <w:basedOn w:val="DefaultParagraphFont"/>
    <w:uiPriority w:val="99"/>
    <w:semiHidden/>
    <w:unhideWhenUsed/>
    <w:rsid w:val="00002211"/>
    <w:rPr>
      <w:sz w:val="16"/>
      <w:szCs w:val="16"/>
    </w:rPr>
  </w:style>
  <w:style w:type="paragraph" w:styleId="CommentText">
    <w:name w:val="annotation text"/>
    <w:basedOn w:val="Normal"/>
    <w:link w:val="CommentTextChar"/>
    <w:uiPriority w:val="99"/>
    <w:unhideWhenUsed/>
    <w:rsid w:val="00002211"/>
    <w:rPr>
      <w:sz w:val="20"/>
      <w:szCs w:val="20"/>
    </w:rPr>
  </w:style>
  <w:style w:type="character" w:customStyle="1" w:styleId="CommentTextChar">
    <w:name w:val="Comment Text Char"/>
    <w:basedOn w:val="DefaultParagraphFont"/>
    <w:link w:val="CommentText"/>
    <w:uiPriority w:val="99"/>
    <w:rsid w:val="0000221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2211"/>
    <w:rPr>
      <w:b/>
      <w:bCs/>
    </w:rPr>
  </w:style>
  <w:style w:type="character" w:customStyle="1" w:styleId="CommentSubjectChar">
    <w:name w:val="Comment Subject Char"/>
    <w:basedOn w:val="CommentTextChar"/>
    <w:link w:val="CommentSubject"/>
    <w:uiPriority w:val="99"/>
    <w:semiHidden/>
    <w:rsid w:val="00002211"/>
    <w:rPr>
      <w:rFonts w:ascii="Calibri" w:eastAsia="Calibri" w:hAnsi="Calibri" w:cs="Calibri"/>
      <w:b/>
      <w:bCs/>
      <w:sz w:val="20"/>
      <w:szCs w:val="20"/>
    </w:rPr>
  </w:style>
  <w:style w:type="character" w:styleId="Mention">
    <w:name w:val="Mention"/>
    <w:basedOn w:val="DefaultParagraphFont"/>
    <w:uiPriority w:val="99"/>
    <w:unhideWhenUsed/>
    <w:rsid w:val="00BB71DD"/>
    <w:rPr>
      <w:color w:val="2B579A"/>
      <w:shd w:val="clear" w:color="auto" w:fill="E6E6E6"/>
    </w:rPr>
  </w:style>
  <w:style w:type="character" w:styleId="FollowedHyperlink">
    <w:name w:val="FollowedHyperlink"/>
    <w:basedOn w:val="DefaultParagraphFont"/>
    <w:uiPriority w:val="99"/>
    <w:semiHidden/>
    <w:unhideWhenUsed/>
    <w:rsid w:val="00221FD2"/>
    <w:rPr>
      <w:color w:val="954F72" w:themeColor="followedHyperlink"/>
      <w:u w:val="single"/>
    </w:rPr>
  </w:style>
  <w:style w:type="paragraph" w:styleId="ListParagraph">
    <w:name w:val="List Paragraph"/>
    <w:basedOn w:val="Normal"/>
    <w:uiPriority w:val="34"/>
    <w:qFormat/>
    <w:rsid w:val="00CB2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926">
      <w:bodyDiv w:val="1"/>
      <w:marLeft w:val="0"/>
      <w:marRight w:val="0"/>
      <w:marTop w:val="0"/>
      <w:marBottom w:val="0"/>
      <w:divBdr>
        <w:top w:val="none" w:sz="0" w:space="0" w:color="auto"/>
        <w:left w:val="none" w:sz="0" w:space="0" w:color="auto"/>
        <w:bottom w:val="none" w:sz="0" w:space="0" w:color="auto"/>
        <w:right w:val="none" w:sz="0" w:space="0" w:color="auto"/>
      </w:divBdr>
    </w:div>
    <w:div w:id="343291298">
      <w:bodyDiv w:val="1"/>
      <w:marLeft w:val="0"/>
      <w:marRight w:val="0"/>
      <w:marTop w:val="0"/>
      <w:marBottom w:val="0"/>
      <w:divBdr>
        <w:top w:val="none" w:sz="0" w:space="0" w:color="auto"/>
        <w:left w:val="none" w:sz="0" w:space="0" w:color="auto"/>
        <w:bottom w:val="none" w:sz="0" w:space="0" w:color="auto"/>
        <w:right w:val="none" w:sz="0" w:space="0" w:color="auto"/>
      </w:divBdr>
    </w:div>
    <w:div w:id="11445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cademics/college-career-and-military-prep/career-and-technical-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ea.texas.gov/about-tea/news-and-multimedia/correspondence/taa-letters/senate-bill-11-data-requirement-and-safe-and-supportive-schools-program-sssp" TargetMode="External"/><Relationship Id="rId4" Type="http://schemas.openxmlformats.org/officeDocument/2006/relationships/numbering" Target="numbering.xml"/><Relationship Id="rId9" Type="http://schemas.openxmlformats.org/officeDocument/2006/relationships/hyperlink" Target="https://tea.texas.gov/about-tea/news-and-multimedia/correspondence/taa-letters/senate-bill-11-sb-11-and-other-school-safety-related-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E4C68E97640479F3D791B3E26A918" ma:contentTypeVersion="9" ma:contentTypeDescription="Create a new document." ma:contentTypeScope="" ma:versionID="e6b2f02822055de33514714c5681e253">
  <xsd:schema xmlns:xsd="http://www.w3.org/2001/XMLSchema" xmlns:xs="http://www.w3.org/2001/XMLSchema" xmlns:p="http://schemas.microsoft.com/office/2006/metadata/properties" xmlns:ns2="963efe96-9f3c-464d-8c8b-c76864a22ed0" xmlns:ns3="533e3360-6378-4210-ada2-16ccdb17d2cd" targetNamespace="http://schemas.microsoft.com/office/2006/metadata/properties" ma:root="true" ma:fieldsID="c39b5a19f8d5a3b3f970603ec1ec5742" ns2:_="" ns3:_="">
    <xsd:import namespace="963efe96-9f3c-464d-8c8b-c76864a22ed0"/>
    <xsd:import namespace="533e3360-6378-4210-ada2-16ccdb17d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efe96-9f3c-464d-8c8b-c76864a22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e3360-6378-4210-ada2-16ccdb17d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C6B82-924D-4113-B734-134D3D1E9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efe96-9f3c-464d-8c8b-c76864a22ed0"/>
    <ds:schemaRef ds:uri="533e3360-6378-4210-ada2-16ccdb17d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17EAC-EB51-439F-85BB-A01273F70AC5}">
  <ds:schemaRefs>
    <ds:schemaRef ds:uri="http://schemas.microsoft.com/sharepoint/v3/contenttype/forms"/>
  </ds:schemaRefs>
</ds:datastoreItem>
</file>

<file path=customXml/itemProps3.xml><?xml version="1.0" encoding="utf-8"?>
<ds:datastoreItem xmlns:ds="http://schemas.openxmlformats.org/officeDocument/2006/customXml" ds:itemID="{86FC56AB-D9C5-425F-8CCE-BFCAD0CFB429}">
  <ds:schemaRefs>
    <ds:schemaRef ds:uri="http://www.w3.org/XML/1998/namespace"/>
    <ds:schemaRef ds:uri="963efe96-9f3c-464d-8c8b-c76864a22ed0"/>
    <ds:schemaRef ds:uri="http://schemas.microsoft.com/office/2006/documentManagement/types"/>
    <ds:schemaRef ds:uri="http://purl.org/dc/terms/"/>
    <ds:schemaRef ds:uri="http://schemas.microsoft.com/office/2006/metadata/properties"/>
    <ds:schemaRef ds:uri="533e3360-6378-4210-ada2-16ccdb17d2cd"/>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8</Pages>
  <Words>2169</Words>
  <Characters>12366</Characters>
  <Application>Microsoft Office Word</Application>
  <DocSecurity>0</DocSecurity>
  <Lines>103</Lines>
  <Paragraphs>29</Paragraphs>
  <ScaleCrop>false</ScaleCrop>
  <Company/>
  <LinksUpToDate>false</LinksUpToDate>
  <CharactersWithSpaces>14506</CharactersWithSpaces>
  <SharedDoc>false</SharedDoc>
  <HLinks>
    <vt:vector size="180" baseType="variant">
      <vt:variant>
        <vt:i4>2883693</vt:i4>
      </vt:variant>
      <vt:variant>
        <vt:i4>6</vt:i4>
      </vt:variant>
      <vt:variant>
        <vt:i4>0</vt:i4>
      </vt:variant>
      <vt:variant>
        <vt:i4>5</vt:i4>
      </vt:variant>
      <vt:variant>
        <vt:lpwstr>https://tea.texas.gov/about-tea/news-and-multimedia/correspondence/taa-letters/senate-bill-11-data-requirement-and-safe-and-supportive-schools-program-sssp</vt:lpwstr>
      </vt:variant>
      <vt:variant>
        <vt:lpwstr/>
      </vt:variant>
      <vt:variant>
        <vt:i4>2752575</vt:i4>
      </vt:variant>
      <vt:variant>
        <vt:i4>3</vt:i4>
      </vt:variant>
      <vt:variant>
        <vt:i4>0</vt:i4>
      </vt:variant>
      <vt:variant>
        <vt:i4>5</vt:i4>
      </vt:variant>
      <vt:variant>
        <vt:lpwstr>https://tea.texas.gov/about-tea/news-and-multimedia/correspondence/taa-letters/senate-bill-11-sb-11-and-other-school-safety-related-legislation</vt:lpwstr>
      </vt:variant>
      <vt:variant>
        <vt:lpwstr/>
      </vt:variant>
      <vt:variant>
        <vt:i4>2752622</vt:i4>
      </vt:variant>
      <vt:variant>
        <vt:i4>0</vt:i4>
      </vt:variant>
      <vt:variant>
        <vt:i4>0</vt:i4>
      </vt:variant>
      <vt:variant>
        <vt:i4>5</vt:i4>
      </vt:variant>
      <vt:variant>
        <vt:lpwstr>https://tea.texas.gov/academics/college-career-and-military-prep/career-and-technical-education</vt:lpwstr>
      </vt:variant>
      <vt:variant>
        <vt:lpwstr/>
      </vt:variant>
      <vt:variant>
        <vt:i4>917564</vt:i4>
      </vt:variant>
      <vt:variant>
        <vt:i4>78</vt:i4>
      </vt:variant>
      <vt:variant>
        <vt:i4>0</vt:i4>
      </vt:variant>
      <vt:variant>
        <vt:i4>5</vt:i4>
      </vt:variant>
      <vt:variant>
        <vt:lpwstr>mailto:Stephanie.Sharp@tea.texas.gov</vt:lpwstr>
      </vt:variant>
      <vt:variant>
        <vt:lpwstr/>
      </vt:variant>
      <vt:variant>
        <vt:i4>3997708</vt:i4>
      </vt:variant>
      <vt:variant>
        <vt:i4>75</vt:i4>
      </vt:variant>
      <vt:variant>
        <vt:i4>0</vt:i4>
      </vt:variant>
      <vt:variant>
        <vt:i4>5</vt:i4>
      </vt:variant>
      <vt:variant>
        <vt:lpwstr>mailto:Candice.DeSantis@tea.texas.gov</vt:lpwstr>
      </vt:variant>
      <vt:variant>
        <vt:lpwstr/>
      </vt:variant>
      <vt:variant>
        <vt:i4>2752514</vt:i4>
      </vt:variant>
      <vt:variant>
        <vt:i4>72</vt:i4>
      </vt:variant>
      <vt:variant>
        <vt:i4>0</vt:i4>
      </vt:variant>
      <vt:variant>
        <vt:i4>5</vt:i4>
      </vt:variant>
      <vt:variant>
        <vt:lpwstr>mailto:Terri.Hanson@tea.texas.gov</vt:lpwstr>
      </vt:variant>
      <vt:variant>
        <vt:lpwstr/>
      </vt:variant>
      <vt:variant>
        <vt:i4>2162714</vt:i4>
      </vt:variant>
      <vt:variant>
        <vt:i4>69</vt:i4>
      </vt:variant>
      <vt:variant>
        <vt:i4>0</vt:i4>
      </vt:variant>
      <vt:variant>
        <vt:i4>5</vt:i4>
      </vt:variant>
      <vt:variant>
        <vt:lpwstr>mailto:Leanne.Simons@tea.texas.gov</vt:lpwstr>
      </vt:variant>
      <vt:variant>
        <vt:lpwstr/>
      </vt:variant>
      <vt:variant>
        <vt:i4>917564</vt:i4>
      </vt:variant>
      <vt:variant>
        <vt:i4>66</vt:i4>
      </vt:variant>
      <vt:variant>
        <vt:i4>0</vt:i4>
      </vt:variant>
      <vt:variant>
        <vt:i4>5</vt:i4>
      </vt:variant>
      <vt:variant>
        <vt:lpwstr>mailto:Stephanie.Sharp@tea.texas.gov</vt:lpwstr>
      </vt:variant>
      <vt:variant>
        <vt:lpwstr/>
      </vt:variant>
      <vt:variant>
        <vt:i4>917564</vt:i4>
      </vt:variant>
      <vt:variant>
        <vt:i4>63</vt:i4>
      </vt:variant>
      <vt:variant>
        <vt:i4>0</vt:i4>
      </vt:variant>
      <vt:variant>
        <vt:i4>5</vt:i4>
      </vt:variant>
      <vt:variant>
        <vt:lpwstr>mailto:Stephanie.Sharp@tea.texas.gov</vt:lpwstr>
      </vt:variant>
      <vt:variant>
        <vt:lpwstr/>
      </vt:variant>
      <vt:variant>
        <vt:i4>917564</vt:i4>
      </vt:variant>
      <vt:variant>
        <vt:i4>60</vt:i4>
      </vt:variant>
      <vt:variant>
        <vt:i4>0</vt:i4>
      </vt:variant>
      <vt:variant>
        <vt:i4>5</vt:i4>
      </vt:variant>
      <vt:variant>
        <vt:lpwstr>mailto:Stephanie.Sharp@tea.texas.gov</vt:lpwstr>
      </vt:variant>
      <vt:variant>
        <vt:lpwstr/>
      </vt:variant>
      <vt:variant>
        <vt:i4>917564</vt:i4>
      </vt:variant>
      <vt:variant>
        <vt:i4>57</vt:i4>
      </vt:variant>
      <vt:variant>
        <vt:i4>0</vt:i4>
      </vt:variant>
      <vt:variant>
        <vt:i4>5</vt:i4>
      </vt:variant>
      <vt:variant>
        <vt:lpwstr>mailto:Stephanie.Sharp@tea.texas.gov</vt:lpwstr>
      </vt:variant>
      <vt:variant>
        <vt:lpwstr/>
      </vt:variant>
      <vt:variant>
        <vt:i4>3997708</vt:i4>
      </vt:variant>
      <vt:variant>
        <vt:i4>54</vt:i4>
      </vt:variant>
      <vt:variant>
        <vt:i4>0</vt:i4>
      </vt:variant>
      <vt:variant>
        <vt:i4>5</vt:i4>
      </vt:variant>
      <vt:variant>
        <vt:lpwstr>mailto:Candice.DeSantis@tea.texas.gov</vt:lpwstr>
      </vt:variant>
      <vt:variant>
        <vt:lpwstr/>
      </vt:variant>
      <vt:variant>
        <vt:i4>917564</vt:i4>
      </vt:variant>
      <vt:variant>
        <vt:i4>51</vt:i4>
      </vt:variant>
      <vt:variant>
        <vt:i4>0</vt:i4>
      </vt:variant>
      <vt:variant>
        <vt:i4>5</vt:i4>
      </vt:variant>
      <vt:variant>
        <vt:lpwstr>mailto:Stephanie.Sharp@tea.texas.gov</vt:lpwstr>
      </vt:variant>
      <vt:variant>
        <vt:lpwstr/>
      </vt:variant>
      <vt:variant>
        <vt:i4>3997708</vt:i4>
      </vt:variant>
      <vt:variant>
        <vt:i4>48</vt:i4>
      </vt:variant>
      <vt:variant>
        <vt:i4>0</vt:i4>
      </vt:variant>
      <vt:variant>
        <vt:i4>5</vt:i4>
      </vt:variant>
      <vt:variant>
        <vt:lpwstr>mailto:Candice.DeSantis@tea.texas.gov</vt:lpwstr>
      </vt:variant>
      <vt:variant>
        <vt:lpwstr/>
      </vt:variant>
      <vt:variant>
        <vt:i4>2752514</vt:i4>
      </vt:variant>
      <vt:variant>
        <vt:i4>45</vt:i4>
      </vt:variant>
      <vt:variant>
        <vt:i4>0</vt:i4>
      </vt:variant>
      <vt:variant>
        <vt:i4>5</vt:i4>
      </vt:variant>
      <vt:variant>
        <vt:lpwstr>mailto:Terri.Hanson@tea.texas.gov</vt:lpwstr>
      </vt:variant>
      <vt:variant>
        <vt:lpwstr/>
      </vt:variant>
      <vt:variant>
        <vt:i4>917564</vt:i4>
      </vt:variant>
      <vt:variant>
        <vt:i4>42</vt:i4>
      </vt:variant>
      <vt:variant>
        <vt:i4>0</vt:i4>
      </vt:variant>
      <vt:variant>
        <vt:i4>5</vt:i4>
      </vt:variant>
      <vt:variant>
        <vt:lpwstr>mailto:Stephanie.Sharp@tea.texas.gov</vt:lpwstr>
      </vt:variant>
      <vt:variant>
        <vt:lpwstr/>
      </vt:variant>
      <vt:variant>
        <vt:i4>3997708</vt:i4>
      </vt:variant>
      <vt:variant>
        <vt:i4>39</vt:i4>
      </vt:variant>
      <vt:variant>
        <vt:i4>0</vt:i4>
      </vt:variant>
      <vt:variant>
        <vt:i4>5</vt:i4>
      </vt:variant>
      <vt:variant>
        <vt:lpwstr>mailto:Candice.DeSantis@tea.texas.gov</vt:lpwstr>
      </vt:variant>
      <vt:variant>
        <vt:lpwstr/>
      </vt:variant>
      <vt:variant>
        <vt:i4>917564</vt:i4>
      </vt:variant>
      <vt:variant>
        <vt:i4>36</vt:i4>
      </vt:variant>
      <vt:variant>
        <vt:i4>0</vt:i4>
      </vt:variant>
      <vt:variant>
        <vt:i4>5</vt:i4>
      </vt:variant>
      <vt:variant>
        <vt:lpwstr>mailto:Stephanie.Sharp@tea.texas.gov</vt:lpwstr>
      </vt:variant>
      <vt:variant>
        <vt:lpwstr/>
      </vt:variant>
      <vt:variant>
        <vt:i4>3997708</vt:i4>
      </vt:variant>
      <vt:variant>
        <vt:i4>33</vt:i4>
      </vt:variant>
      <vt:variant>
        <vt:i4>0</vt:i4>
      </vt:variant>
      <vt:variant>
        <vt:i4>5</vt:i4>
      </vt:variant>
      <vt:variant>
        <vt:lpwstr>mailto:Candice.DeSantis@tea.texas.gov</vt:lpwstr>
      </vt:variant>
      <vt:variant>
        <vt:lpwstr/>
      </vt:variant>
      <vt:variant>
        <vt:i4>3997708</vt:i4>
      </vt:variant>
      <vt:variant>
        <vt:i4>30</vt:i4>
      </vt:variant>
      <vt:variant>
        <vt:i4>0</vt:i4>
      </vt:variant>
      <vt:variant>
        <vt:i4>5</vt:i4>
      </vt:variant>
      <vt:variant>
        <vt:lpwstr>mailto:Candice.DeSantis@tea.texas.gov</vt:lpwstr>
      </vt:variant>
      <vt:variant>
        <vt:lpwstr/>
      </vt:variant>
      <vt:variant>
        <vt:i4>917564</vt:i4>
      </vt:variant>
      <vt:variant>
        <vt:i4>27</vt:i4>
      </vt:variant>
      <vt:variant>
        <vt:i4>0</vt:i4>
      </vt:variant>
      <vt:variant>
        <vt:i4>5</vt:i4>
      </vt:variant>
      <vt:variant>
        <vt:lpwstr>mailto:Stephanie.Sharp@tea.texas.gov</vt:lpwstr>
      </vt:variant>
      <vt:variant>
        <vt:lpwstr/>
      </vt:variant>
      <vt:variant>
        <vt:i4>917564</vt:i4>
      </vt:variant>
      <vt:variant>
        <vt:i4>24</vt:i4>
      </vt:variant>
      <vt:variant>
        <vt:i4>0</vt:i4>
      </vt:variant>
      <vt:variant>
        <vt:i4>5</vt:i4>
      </vt:variant>
      <vt:variant>
        <vt:lpwstr>mailto:Stephanie.Sharp@tea.texas.gov</vt:lpwstr>
      </vt:variant>
      <vt:variant>
        <vt:lpwstr/>
      </vt:variant>
      <vt:variant>
        <vt:i4>3997708</vt:i4>
      </vt:variant>
      <vt:variant>
        <vt:i4>21</vt:i4>
      </vt:variant>
      <vt:variant>
        <vt:i4>0</vt:i4>
      </vt:variant>
      <vt:variant>
        <vt:i4>5</vt:i4>
      </vt:variant>
      <vt:variant>
        <vt:lpwstr>mailto:Candice.DeSantis@tea.texas.gov</vt:lpwstr>
      </vt:variant>
      <vt:variant>
        <vt:lpwstr/>
      </vt:variant>
      <vt:variant>
        <vt:i4>3997708</vt:i4>
      </vt:variant>
      <vt:variant>
        <vt:i4>18</vt:i4>
      </vt:variant>
      <vt:variant>
        <vt:i4>0</vt:i4>
      </vt:variant>
      <vt:variant>
        <vt:i4>5</vt:i4>
      </vt:variant>
      <vt:variant>
        <vt:lpwstr>mailto:Candice.DeSantis@tea.texas.gov</vt:lpwstr>
      </vt:variant>
      <vt:variant>
        <vt:lpwstr/>
      </vt:variant>
      <vt:variant>
        <vt:i4>2752514</vt:i4>
      </vt:variant>
      <vt:variant>
        <vt:i4>15</vt:i4>
      </vt:variant>
      <vt:variant>
        <vt:i4>0</vt:i4>
      </vt:variant>
      <vt:variant>
        <vt:i4>5</vt:i4>
      </vt:variant>
      <vt:variant>
        <vt:lpwstr>mailto:Terri.Hanson@tea.texas.gov</vt:lpwstr>
      </vt:variant>
      <vt:variant>
        <vt:lpwstr/>
      </vt:variant>
      <vt:variant>
        <vt:i4>2752514</vt:i4>
      </vt:variant>
      <vt:variant>
        <vt:i4>12</vt:i4>
      </vt:variant>
      <vt:variant>
        <vt:i4>0</vt:i4>
      </vt:variant>
      <vt:variant>
        <vt:i4>5</vt:i4>
      </vt:variant>
      <vt:variant>
        <vt:lpwstr>mailto:Terri.Hanson@tea.texas.gov</vt:lpwstr>
      </vt:variant>
      <vt:variant>
        <vt:lpwstr/>
      </vt:variant>
      <vt:variant>
        <vt:i4>2752514</vt:i4>
      </vt:variant>
      <vt:variant>
        <vt:i4>9</vt:i4>
      </vt:variant>
      <vt:variant>
        <vt:i4>0</vt:i4>
      </vt:variant>
      <vt:variant>
        <vt:i4>5</vt:i4>
      </vt:variant>
      <vt:variant>
        <vt:lpwstr>mailto:Terri.Hanson@tea.texas.gov</vt:lpwstr>
      </vt:variant>
      <vt:variant>
        <vt:lpwstr/>
      </vt:variant>
      <vt:variant>
        <vt:i4>3997708</vt:i4>
      </vt:variant>
      <vt:variant>
        <vt:i4>6</vt:i4>
      </vt:variant>
      <vt:variant>
        <vt:i4>0</vt:i4>
      </vt:variant>
      <vt:variant>
        <vt:i4>5</vt:i4>
      </vt:variant>
      <vt:variant>
        <vt:lpwstr>mailto:Candice.DeSantis@tea.texas.gov</vt:lpwstr>
      </vt:variant>
      <vt:variant>
        <vt:lpwstr/>
      </vt:variant>
      <vt:variant>
        <vt:i4>2752514</vt:i4>
      </vt:variant>
      <vt:variant>
        <vt:i4>3</vt:i4>
      </vt:variant>
      <vt:variant>
        <vt:i4>0</vt:i4>
      </vt:variant>
      <vt:variant>
        <vt:i4>5</vt:i4>
      </vt:variant>
      <vt:variant>
        <vt:lpwstr>mailto:Terri.Hanson@tea.texas.gov</vt:lpwstr>
      </vt:variant>
      <vt:variant>
        <vt:lpwstr/>
      </vt:variant>
      <vt:variant>
        <vt:i4>3997708</vt:i4>
      </vt:variant>
      <vt:variant>
        <vt:i4>0</vt:i4>
      </vt:variant>
      <vt:variant>
        <vt:i4>0</vt:i4>
      </vt:variant>
      <vt:variant>
        <vt:i4>5</vt:i4>
      </vt:variant>
      <vt:variant>
        <vt:lpwstr>mailto:Candice.DeSantis@tea.texas.gov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Stephanie</dc:creator>
  <cp:keywords/>
  <dc:description/>
  <cp:lastModifiedBy>Sharp, Stephanie</cp:lastModifiedBy>
  <cp:revision>309</cp:revision>
  <dcterms:created xsi:type="dcterms:W3CDTF">2022-03-29T15:27:00Z</dcterms:created>
  <dcterms:modified xsi:type="dcterms:W3CDTF">2022-06-08T13:07:00Z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0x010100E7BE4C68E97640479F3D791B3E26A918</vt:lpwstr>
  </property>
</Properties>
</file>